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E99" w:rsidRPr="001B4120" w:rsidRDefault="006E1E99" w:rsidP="006E1E99">
      <w:pPr>
        <w:pStyle w:val="Title"/>
        <w:tabs>
          <w:tab w:val="clear" w:pos="10800"/>
          <w:tab w:val="right" w:pos="10080"/>
        </w:tabs>
        <w:spacing w:before="0" w:after="60"/>
        <w:rPr>
          <w:color w:val="000000"/>
        </w:rPr>
      </w:pPr>
      <w:bookmarkStart w:id="0" w:name="_Toc54688103"/>
      <w:bookmarkStart w:id="1" w:name="_Toc57515202"/>
      <w:bookmarkStart w:id="2" w:name="_Toc57534865"/>
      <w:bookmarkStart w:id="3" w:name="_Toc57535054"/>
      <w:bookmarkStart w:id="4" w:name="_Toc58028388"/>
      <w:bookmarkStart w:id="5" w:name="_Toc58209632"/>
      <w:bookmarkStart w:id="6" w:name="_Toc58211375"/>
      <w:bookmarkStart w:id="7" w:name="_Toc58221365"/>
      <w:bookmarkStart w:id="8" w:name="_Toc60553374"/>
      <w:bookmarkStart w:id="9" w:name="_Toc60553578"/>
      <w:bookmarkStart w:id="10" w:name="_Toc60553631"/>
      <w:bookmarkStart w:id="11" w:name="_Toc90284391"/>
      <w:bookmarkStart w:id="12" w:name="_Toc184031986"/>
      <w:bookmarkStart w:id="13" w:name="_Toc184109911"/>
      <w:bookmarkStart w:id="14" w:name="_Toc184111074"/>
      <w:bookmarkStart w:id="15" w:name="_Toc374005548"/>
      <w:bookmarkStart w:id="16" w:name="_GoBack"/>
      <w:bookmarkEnd w:id="16"/>
      <w:r w:rsidRPr="001B4120">
        <w:rPr>
          <w:color w:val="000000"/>
        </w:rPr>
        <w:t>Year 20</w:t>
      </w:r>
      <w:r w:rsidR="003D03B9">
        <w:rPr>
          <w:color w:val="000000"/>
        </w:rPr>
        <w:t>1</w:t>
      </w:r>
      <w:r w:rsidR="000D340D">
        <w:rPr>
          <w:color w:val="000000"/>
        </w:rPr>
        <w:t>8</w:t>
      </w:r>
      <w:r w:rsidRPr="001B4120">
        <w:rPr>
          <w:color w:val="000000"/>
        </w:rPr>
        <w:t xml:space="preserve">: </w:t>
      </w:r>
      <w:r>
        <w:rPr>
          <w:color w:val="000000"/>
        </w:rPr>
        <w:t>Sage BusinessWorks</w:t>
      </w:r>
      <w:r w:rsidRPr="001B4120">
        <w:rPr>
          <w:color w:val="000000"/>
        </w:rPr>
        <w:t xml:space="preserve"> Year End Tips Guide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6E1E99" w:rsidRPr="001B4120" w:rsidRDefault="006E1E99" w:rsidP="006E1E99">
      <w:pPr>
        <w:pStyle w:val="Heading1"/>
        <w:spacing w:before="0" w:after="60"/>
        <w:jc w:val="center"/>
        <w:rPr>
          <w:color w:val="000000"/>
        </w:rPr>
      </w:pPr>
      <w:bookmarkStart w:id="17" w:name="_Toc54688104"/>
      <w:bookmarkStart w:id="18" w:name="_Toc57515203"/>
      <w:bookmarkStart w:id="19" w:name="_Toc57534866"/>
      <w:bookmarkStart w:id="20" w:name="_Toc57535055"/>
      <w:bookmarkStart w:id="21" w:name="_Toc58028389"/>
      <w:bookmarkStart w:id="22" w:name="_Toc58209633"/>
      <w:bookmarkStart w:id="23" w:name="_Toc58211376"/>
      <w:bookmarkStart w:id="24" w:name="_Toc58221366"/>
      <w:bookmarkStart w:id="25" w:name="_Toc60553375"/>
      <w:bookmarkStart w:id="26" w:name="_Toc60553579"/>
      <w:bookmarkStart w:id="27" w:name="_Toc60553632"/>
      <w:bookmarkStart w:id="28" w:name="_Toc90284392"/>
      <w:bookmarkStart w:id="29" w:name="_Toc184031987"/>
      <w:bookmarkStart w:id="30" w:name="_Toc184109912"/>
      <w:bookmarkStart w:id="31" w:name="_Toc184111075"/>
      <w:bookmarkStart w:id="32" w:name="_Toc374005549"/>
      <w:r w:rsidRPr="001B4120">
        <w:rPr>
          <w:color w:val="000000"/>
        </w:rPr>
        <w:t>Table of Contents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6C3B8F" w:rsidRDefault="00F672B0" w:rsidP="003F3D07">
      <w:pPr>
        <w:pStyle w:val="BodyText"/>
        <w:pBdr>
          <w:bottom w:val="single" w:sz="18" w:space="1" w:color="auto"/>
        </w:pBdr>
        <w:tabs>
          <w:tab w:val="right" w:pos="10080"/>
        </w:tabs>
        <w:spacing w:before="20" w:after="20"/>
        <w:rPr>
          <w:noProof/>
        </w:rPr>
      </w:pPr>
      <w:r w:rsidRPr="001B4120">
        <w:rPr>
          <w:b/>
        </w:rPr>
        <w:t>Topic</w:t>
      </w:r>
      <w:r w:rsidRPr="001B4120">
        <w:rPr>
          <w:b/>
        </w:rPr>
        <w:tab/>
        <w:t>Page</w:t>
      </w:r>
      <w:r w:rsidRPr="00383871">
        <w:rPr>
          <w:b/>
          <w:color w:val="0000FF"/>
        </w:rPr>
        <w:fldChar w:fldCharType="begin"/>
      </w:r>
      <w:r w:rsidRPr="00383871">
        <w:rPr>
          <w:b/>
          <w:color w:val="0000FF"/>
        </w:rPr>
        <w:instrText xml:space="preserve"> TOC \o "1-3" \u </w:instrText>
      </w:r>
      <w:r w:rsidRPr="00383871">
        <w:rPr>
          <w:b/>
          <w:color w:val="0000FF"/>
        </w:rPr>
        <w:fldChar w:fldCharType="separate"/>
      </w:r>
    </w:p>
    <w:p w:rsidR="006C3B8F" w:rsidRPr="00EB2A50" w:rsidRDefault="006C3B8F">
      <w:pPr>
        <w:pStyle w:val="TOC1"/>
        <w:rPr>
          <w:rFonts w:ascii="Calibri" w:hAnsi="Calibri"/>
          <w:b w:val="0"/>
          <w:color w:val="auto"/>
          <w:sz w:val="22"/>
          <w:szCs w:val="22"/>
        </w:rPr>
      </w:pPr>
      <w:r w:rsidRPr="00817F09">
        <w:t>Year 201</w:t>
      </w:r>
      <w:r w:rsidR="000D340D">
        <w:t>8</w:t>
      </w:r>
      <w:r w:rsidRPr="00817F09">
        <w:t>: Sage BusinessWorks Year End Tips Guide</w:t>
      </w:r>
      <w:r>
        <w:tab/>
      </w:r>
      <w:r>
        <w:fldChar w:fldCharType="begin"/>
      </w:r>
      <w:r>
        <w:instrText xml:space="preserve"> PAGEREF _Toc374005548 \h </w:instrText>
      </w:r>
      <w:r>
        <w:fldChar w:fldCharType="separate"/>
      </w:r>
      <w:r w:rsidR="009D5BFC">
        <w:t>1</w:t>
      </w:r>
      <w:r>
        <w:fldChar w:fldCharType="end"/>
      </w:r>
    </w:p>
    <w:p w:rsidR="006C3B8F" w:rsidRPr="00EB2A50" w:rsidRDefault="006C3B8F">
      <w:pPr>
        <w:pStyle w:val="TOC1"/>
        <w:rPr>
          <w:rFonts w:ascii="Calibri" w:hAnsi="Calibri"/>
          <w:b w:val="0"/>
          <w:color w:val="auto"/>
          <w:sz w:val="22"/>
          <w:szCs w:val="22"/>
        </w:rPr>
      </w:pPr>
      <w:r w:rsidRPr="00817F09">
        <w:t>Table of Contents</w:t>
      </w:r>
      <w:r>
        <w:tab/>
      </w:r>
      <w:r>
        <w:fldChar w:fldCharType="begin"/>
      </w:r>
      <w:r>
        <w:instrText xml:space="preserve"> PAGEREF _Toc374005549 \h </w:instrText>
      </w:r>
      <w:r>
        <w:fldChar w:fldCharType="separate"/>
      </w:r>
      <w:r w:rsidR="009D5BFC">
        <w:t>1</w:t>
      </w:r>
      <w:r>
        <w:fldChar w:fldCharType="end"/>
      </w:r>
    </w:p>
    <w:p w:rsidR="006C3B8F" w:rsidRPr="00EB2A50" w:rsidRDefault="006C3B8F">
      <w:pPr>
        <w:pStyle w:val="TOC1"/>
        <w:rPr>
          <w:rFonts w:ascii="Calibri" w:hAnsi="Calibri"/>
          <w:b w:val="0"/>
          <w:color w:val="auto"/>
          <w:sz w:val="22"/>
          <w:szCs w:val="22"/>
        </w:rPr>
      </w:pPr>
      <w:r w:rsidRPr="00817F09">
        <w:t>Year 201</w:t>
      </w:r>
      <w:r w:rsidR="000D340D">
        <w:t>8</w:t>
      </w:r>
      <w:r w:rsidRPr="00817F09">
        <w:t>: Year End Tips for Sage BusinessWorks</w:t>
      </w:r>
      <w:r>
        <w:tab/>
      </w:r>
      <w:r>
        <w:fldChar w:fldCharType="begin"/>
      </w:r>
      <w:r>
        <w:instrText xml:space="preserve"> PAGEREF _Toc374005550 \h </w:instrText>
      </w:r>
      <w:r>
        <w:fldChar w:fldCharType="separate"/>
      </w:r>
      <w:r w:rsidR="009D5BFC">
        <w:t>2</w:t>
      </w:r>
      <w:r>
        <w:fldChar w:fldCharType="end"/>
      </w:r>
      <w:r w:rsidR="00F3410E">
        <w:br/>
      </w:r>
      <w:r>
        <w:t>Section 1: General Information</w:t>
      </w:r>
      <w:r>
        <w:tab/>
      </w:r>
      <w:r>
        <w:fldChar w:fldCharType="begin"/>
      </w:r>
      <w:r>
        <w:instrText xml:space="preserve"> PAGEREF _Toc374005551 \h </w:instrText>
      </w:r>
      <w:r>
        <w:fldChar w:fldCharType="separate"/>
      </w:r>
      <w:r w:rsidR="009D5BFC">
        <w:t>2</w:t>
      </w:r>
      <w:r>
        <w:fldChar w:fldCharType="end"/>
      </w:r>
    </w:p>
    <w:p w:rsidR="006C3B8F" w:rsidRPr="00EB2A50" w:rsidRDefault="006C3B8F">
      <w:pPr>
        <w:pStyle w:val="TOC2"/>
        <w:rPr>
          <w:rFonts w:ascii="Calibri" w:hAnsi="Calibri"/>
          <w:noProof/>
          <w:sz w:val="22"/>
          <w:szCs w:val="22"/>
        </w:rPr>
      </w:pPr>
      <w:r w:rsidRPr="00817F09">
        <w:rPr>
          <w:noProof/>
          <w:color w:val="000000"/>
        </w:rPr>
        <w:t>Web Site Assistance</w:t>
      </w:r>
      <w:r>
        <w:rPr>
          <w:noProof/>
        </w:rPr>
        <w:tab/>
      </w:r>
      <w:r>
        <w:rPr>
          <w:noProof/>
        </w:rPr>
        <w:fldChar w:fldCharType="begin"/>
      </w:r>
      <w:r>
        <w:rPr>
          <w:noProof/>
        </w:rPr>
        <w:instrText xml:space="preserve"> PAGEREF _Toc374005552 \h </w:instrText>
      </w:r>
      <w:r>
        <w:rPr>
          <w:noProof/>
        </w:rPr>
      </w:r>
      <w:r>
        <w:rPr>
          <w:noProof/>
        </w:rPr>
        <w:fldChar w:fldCharType="separate"/>
      </w:r>
      <w:r w:rsidR="009D5BFC">
        <w:rPr>
          <w:noProof/>
        </w:rPr>
        <w:t>2</w:t>
      </w:r>
      <w:r>
        <w:rPr>
          <w:noProof/>
        </w:rPr>
        <w:fldChar w:fldCharType="end"/>
      </w:r>
    </w:p>
    <w:p w:rsidR="006C3B8F" w:rsidRPr="00EB2A50" w:rsidRDefault="006C3B8F">
      <w:pPr>
        <w:pStyle w:val="TOC2"/>
        <w:rPr>
          <w:rFonts w:ascii="Calibri" w:hAnsi="Calibri"/>
          <w:noProof/>
          <w:sz w:val="22"/>
          <w:szCs w:val="22"/>
        </w:rPr>
      </w:pPr>
      <w:r w:rsidRPr="00817F09">
        <w:rPr>
          <w:noProof/>
          <w:color w:val="000000"/>
        </w:rPr>
        <w:t>Help!</w:t>
      </w:r>
      <w:r>
        <w:rPr>
          <w:noProof/>
        </w:rPr>
        <w:tab/>
      </w:r>
      <w:r>
        <w:rPr>
          <w:noProof/>
        </w:rPr>
        <w:fldChar w:fldCharType="begin"/>
      </w:r>
      <w:r>
        <w:rPr>
          <w:noProof/>
        </w:rPr>
        <w:instrText xml:space="preserve"> PAGEREF _Toc374005553 \h </w:instrText>
      </w:r>
      <w:r>
        <w:rPr>
          <w:noProof/>
        </w:rPr>
      </w:r>
      <w:r>
        <w:rPr>
          <w:noProof/>
        </w:rPr>
        <w:fldChar w:fldCharType="separate"/>
      </w:r>
      <w:r w:rsidR="009D5BFC">
        <w:rPr>
          <w:noProof/>
        </w:rPr>
        <w:t>2</w:t>
      </w:r>
      <w:r>
        <w:rPr>
          <w:noProof/>
        </w:rPr>
        <w:fldChar w:fldCharType="end"/>
      </w:r>
    </w:p>
    <w:p w:rsidR="006C3B8F" w:rsidRPr="00EB2A50" w:rsidRDefault="006C3B8F">
      <w:pPr>
        <w:pStyle w:val="TOC2"/>
        <w:rPr>
          <w:rFonts w:ascii="Calibri" w:hAnsi="Calibri"/>
          <w:noProof/>
          <w:sz w:val="22"/>
          <w:szCs w:val="22"/>
        </w:rPr>
      </w:pPr>
      <w:r w:rsidRPr="00817F09">
        <w:rPr>
          <w:noProof/>
          <w:color w:val="000000"/>
        </w:rPr>
        <w:t>Back Up Data</w:t>
      </w:r>
      <w:r>
        <w:rPr>
          <w:noProof/>
        </w:rPr>
        <w:tab/>
      </w:r>
      <w:r w:rsidR="002F5CCE">
        <w:rPr>
          <w:noProof/>
        </w:rPr>
        <w:fldChar w:fldCharType="begin"/>
      </w:r>
      <w:r w:rsidR="002F5CCE">
        <w:rPr>
          <w:noProof/>
        </w:rPr>
        <w:instrText xml:space="preserve"> PAGEREF _Toc374005555 \h </w:instrText>
      </w:r>
      <w:r w:rsidR="002F5CCE">
        <w:rPr>
          <w:noProof/>
        </w:rPr>
      </w:r>
      <w:r w:rsidR="002F5CCE">
        <w:rPr>
          <w:noProof/>
        </w:rPr>
        <w:fldChar w:fldCharType="separate"/>
      </w:r>
      <w:r w:rsidR="009D5BFC">
        <w:rPr>
          <w:noProof/>
        </w:rPr>
        <w:t>3</w:t>
      </w:r>
      <w:r w:rsidR="002F5CCE">
        <w:rPr>
          <w:noProof/>
        </w:rPr>
        <w:fldChar w:fldCharType="end"/>
      </w:r>
    </w:p>
    <w:p w:rsidR="006C3B8F" w:rsidRPr="00EB2A50" w:rsidRDefault="006C3B8F">
      <w:pPr>
        <w:pStyle w:val="TOC2"/>
        <w:rPr>
          <w:rFonts w:ascii="Calibri" w:hAnsi="Calibri"/>
          <w:noProof/>
          <w:sz w:val="22"/>
          <w:szCs w:val="22"/>
        </w:rPr>
      </w:pPr>
      <w:r w:rsidRPr="00817F09">
        <w:rPr>
          <w:noProof/>
          <w:color w:val="000000"/>
        </w:rPr>
        <w:t>Adjusting Entries</w:t>
      </w:r>
      <w:r>
        <w:rPr>
          <w:noProof/>
        </w:rPr>
        <w:tab/>
      </w:r>
      <w:r>
        <w:rPr>
          <w:noProof/>
        </w:rPr>
        <w:fldChar w:fldCharType="begin"/>
      </w:r>
      <w:r>
        <w:rPr>
          <w:noProof/>
        </w:rPr>
        <w:instrText xml:space="preserve"> PAGEREF _Toc374005555 \h </w:instrText>
      </w:r>
      <w:r>
        <w:rPr>
          <w:noProof/>
        </w:rPr>
      </w:r>
      <w:r>
        <w:rPr>
          <w:noProof/>
        </w:rPr>
        <w:fldChar w:fldCharType="separate"/>
      </w:r>
      <w:r w:rsidR="009D5BFC">
        <w:rPr>
          <w:noProof/>
        </w:rPr>
        <w:t>3</w:t>
      </w:r>
      <w:r>
        <w:rPr>
          <w:noProof/>
        </w:rPr>
        <w:fldChar w:fldCharType="end"/>
      </w:r>
    </w:p>
    <w:p w:rsidR="006C3B8F" w:rsidRPr="00EB2A50" w:rsidRDefault="006C3B8F">
      <w:pPr>
        <w:pStyle w:val="TOC2"/>
        <w:rPr>
          <w:rFonts w:ascii="Calibri" w:hAnsi="Calibri"/>
          <w:noProof/>
          <w:sz w:val="22"/>
          <w:szCs w:val="22"/>
        </w:rPr>
      </w:pPr>
      <w:r w:rsidRPr="00817F09">
        <w:rPr>
          <w:noProof/>
          <w:color w:val="000000"/>
        </w:rPr>
        <w:t>Prior or Future Transactions</w:t>
      </w:r>
      <w:r>
        <w:rPr>
          <w:noProof/>
        </w:rPr>
        <w:tab/>
      </w:r>
      <w:r>
        <w:rPr>
          <w:noProof/>
        </w:rPr>
        <w:fldChar w:fldCharType="begin"/>
      </w:r>
      <w:r>
        <w:rPr>
          <w:noProof/>
        </w:rPr>
        <w:instrText xml:space="preserve"> PAGEREF _Toc374005556 \h </w:instrText>
      </w:r>
      <w:r>
        <w:rPr>
          <w:noProof/>
        </w:rPr>
      </w:r>
      <w:r>
        <w:rPr>
          <w:noProof/>
        </w:rPr>
        <w:fldChar w:fldCharType="separate"/>
      </w:r>
      <w:r w:rsidR="009D5BFC">
        <w:rPr>
          <w:noProof/>
        </w:rPr>
        <w:t>3</w:t>
      </w:r>
      <w:r>
        <w:rPr>
          <w:noProof/>
        </w:rPr>
        <w:fldChar w:fldCharType="end"/>
      </w:r>
    </w:p>
    <w:p w:rsidR="006C3B8F" w:rsidRPr="00EB2A50" w:rsidRDefault="006C3B8F">
      <w:pPr>
        <w:pStyle w:val="TOC2"/>
        <w:rPr>
          <w:rFonts w:ascii="Calibri" w:hAnsi="Calibri"/>
          <w:noProof/>
          <w:sz w:val="22"/>
          <w:szCs w:val="22"/>
        </w:rPr>
      </w:pPr>
      <w:r w:rsidRPr="00817F09">
        <w:rPr>
          <w:noProof/>
          <w:color w:val="000000"/>
        </w:rPr>
        <w:t>Required parameter settings</w:t>
      </w:r>
      <w:r>
        <w:rPr>
          <w:noProof/>
        </w:rPr>
        <w:tab/>
      </w:r>
      <w:r w:rsidR="002F5CCE">
        <w:rPr>
          <w:noProof/>
        </w:rPr>
        <w:fldChar w:fldCharType="begin"/>
      </w:r>
      <w:r w:rsidR="002F5CCE">
        <w:rPr>
          <w:noProof/>
        </w:rPr>
        <w:instrText xml:space="preserve"> PAGEREF _Toc374005561 \h </w:instrText>
      </w:r>
      <w:r w:rsidR="002F5CCE">
        <w:rPr>
          <w:noProof/>
        </w:rPr>
      </w:r>
      <w:r w:rsidR="002F5CCE">
        <w:rPr>
          <w:noProof/>
        </w:rPr>
        <w:fldChar w:fldCharType="separate"/>
      </w:r>
      <w:r w:rsidR="009D5BFC">
        <w:rPr>
          <w:noProof/>
        </w:rPr>
        <w:t>4</w:t>
      </w:r>
      <w:r w:rsidR="002F5CCE">
        <w:rPr>
          <w:noProof/>
        </w:rPr>
        <w:fldChar w:fldCharType="end"/>
      </w:r>
    </w:p>
    <w:p w:rsidR="006C3B8F" w:rsidRPr="00EB2A50" w:rsidRDefault="006C3B8F">
      <w:pPr>
        <w:pStyle w:val="TOC1"/>
        <w:rPr>
          <w:rFonts w:ascii="Calibri" w:hAnsi="Calibri"/>
          <w:b w:val="0"/>
          <w:color w:val="auto"/>
          <w:sz w:val="22"/>
          <w:szCs w:val="22"/>
        </w:rPr>
      </w:pPr>
      <w:r>
        <w:t>Section 2: Payroll Tips</w:t>
      </w:r>
      <w:r>
        <w:tab/>
      </w:r>
      <w:r w:rsidR="002F5CCE">
        <w:fldChar w:fldCharType="begin"/>
      </w:r>
      <w:r w:rsidR="002F5CCE">
        <w:instrText xml:space="preserve"> PAGEREF _Toc374005561 \h </w:instrText>
      </w:r>
      <w:r w:rsidR="002F5CCE">
        <w:fldChar w:fldCharType="separate"/>
      </w:r>
      <w:r w:rsidR="009D5BFC">
        <w:t>4</w:t>
      </w:r>
      <w:r w:rsidR="002F5CCE">
        <w:fldChar w:fldCharType="end"/>
      </w:r>
    </w:p>
    <w:p w:rsidR="006C3B8F" w:rsidRPr="00EB2A50" w:rsidRDefault="006C3B8F">
      <w:pPr>
        <w:pStyle w:val="TOC2"/>
        <w:rPr>
          <w:rFonts w:ascii="Calibri" w:hAnsi="Calibri"/>
          <w:noProof/>
          <w:sz w:val="22"/>
          <w:szCs w:val="22"/>
        </w:rPr>
      </w:pPr>
      <w:r w:rsidRPr="00817F09">
        <w:rPr>
          <w:noProof/>
          <w:color w:val="000000"/>
        </w:rPr>
        <w:t>Completing End-of-year Payroll</w:t>
      </w:r>
      <w:r>
        <w:rPr>
          <w:noProof/>
        </w:rPr>
        <w:tab/>
      </w:r>
      <w:r w:rsidR="002F5CCE">
        <w:rPr>
          <w:noProof/>
        </w:rPr>
        <w:fldChar w:fldCharType="begin"/>
      </w:r>
      <w:r w:rsidR="002F5CCE">
        <w:rPr>
          <w:noProof/>
        </w:rPr>
        <w:instrText xml:space="preserve"> PAGEREF _Toc374005561 \h </w:instrText>
      </w:r>
      <w:r w:rsidR="002F5CCE">
        <w:rPr>
          <w:noProof/>
        </w:rPr>
      </w:r>
      <w:r w:rsidR="002F5CCE">
        <w:rPr>
          <w:noProof/>
        </w:rPr>
        <w:fldChar w:fldCharType="separate"/>
      </w:r>
      <w:r w:rsidR="009D5BFC">
        <w:rPr>
          <w:noProof/>
        </w:rPr>
        <w:t>4</w:t>
      </w:r>
      <w:r w:rsidR="002F5CCE">
        <w:rPr>
          <w:noProof/>
        </w:rPr>
        <w:fldChar w:fldCharType="end"/>
      </w:r>
    </w:p>
    <w:p w:rsidR="006C3B8F" w:rsidRPr="00EB2A50" w:rsidRDefault="006C3B8F">
      <w:pPr>
        <w:pStyle w:val="TOC2"/>
        <w:rPr>
          <w:rFonts w:ascii="Calibri" w:hAnsi="Calibri"/>
          <w:noProof/>
          <w:sz w:val="22"/>
          <w:szCs w:val="22"/>
        </w:rPr>
      </w:pPr>
      <w:r w:rsidRPr="00817F09">
        <w:rPr>
          <w:noProof/>
          <w:color w:val="000000"/>
        </w:rPr>
        <w:t>Yearly Close Checklist</w:t>
      </w:r>
      <w:r>
        <w:rPr>
          <w:noProof/>
        </w:rPr>
        <w:tab/>
      </w:r>
      <w:r w:rsidR="002F5CCE">
        <w:rPr>
          <w:noProof/>
        </w:rPr>
        <w:fldChar w:fldCharType="begin"/>
      </w:r>
      <w:r w:rsidR="002F5CCE">
        <w:rPr>
          <w:noProof/>
        </w:rPr>
        <w:instrText xml:space="preserve"> PAGEREF _Toc374005561 \h </w:instrText>
      </w:r>
      <w:r w:rsidR="002F5CCE">
        <w:rPr>
          <w:noProof/>
        </w:rPr>
      </w:r>
      <w:r w:rsidR="002F5CCE">
        <w:rPr>
          <w:noProof/>
        </w:rPr>
        <w:fldChar w:fldCharType="separate"/>
      </w:r>
      <w:r w:rsidR="009D5BFC">
        <w:rPr>
          <w:noProof/>
        </w:rPr>
        <w:t>4</w:t>
      </w:r>
      <w:r w:rsidR="002F5CCE">
        <w:rPr>
          <w:noProof/>
        </w:rPr>
        <w:fldChar w:fldCharType="end"/>
      </w:r>
    </w:p>
    <w:p w:rsidR="006C3B8F" w:rsidRDefault="006C3B8F">
      <w:pPr>
        <w:pStyle w:val="TOC2"/>
        <w:rPr>
          <w:noProof/>
        </w:rPr>
      </w:pPr>
      <w:r w:rsidRPr="00817F09">
        <w:rPr>
          <w:noProof/>
          <w:color w:val="000000"/>
        </w:rPr>
        <w:t>201</w:t>
      </w:r>
      <w:r w:rsidR="000D340D">
        <w:rPr>
          <w:noProof/>
          <w:color w:val="000000"/>
        </w:rPr>
        <w:t>9</w:t>
      </w:r>
      <w:r w:rsidRPr="00817F09">
        <w:rPr>
          <w:noProof/>
          <w:color w:val="000000"/>
        </w:rPr>
        <w:t xml:space="preserve"> Tax Table Update</w:t>
      </w:r>
      <w:r>
        <w:rPr>
          <w:noProof/>
        </w:rPr>
        <w:tab/>
      </w:r>
      <w:r>
        <w:rPr>
          <w:noProof/>
        </w:rPr>
        <w:fldChar w:fldCharType="begin"/>
      </w:r>
      <w:r>
        <w:rPr>
          <w:noProof/>
        </w:rPr>
        <w:instrText xml:space="preserve"> PAGEREF _Toc374005561 \h </w:instrText>
      </w:r>
      <w:r>
        <w:rPr>
          <w:noProof/>
        </w:rPr>
      </w:r>
      <w:r>
        <w:rPr>
          <w:noProof/>
        </w:rPr>
        <w:fldChar w:fldCharType="separate"/>
      </w:r>
      <w:r w:rsidR="009D5BFC">
        <w:rPr>
          <w:noProof/>
        </w:rPr>
        <w:t>4</w:t>
      </w:r>
      <w:r>
        <w:rPr>
          <w:noProof/>
        </w:rPr>
        <w:fldChar w:fldCharType="end"/>
      </w:r>
    </w:p>
    <w:p w:rsidR="005702A1" w:rsidRDefault="005702A1" w:rsidP="005702A1">
      <w:pPr>
        <w:pStyle w:val="TOC2"/>
        <w:rPr>
          <w:noProof/>
        </w:rPr>
      </w:pPr>
      <w:r>
        <w:rPr>
          <w:noProof/>
          <w:color w:val="000000"/>
        </w:rPr>
        <w:t>Affordable Care Act (ACA)</w:t>
      </w:r>
      <w:r>
        <w:rPr>
          <w:noProof/>
        </w:rPr>
        <w:tab/>
      </w:r>
      <w:r>
        <w:rPr>
          <w:noProof/>
        </w:rPr>
        <w:fldChar w:fldCharType="begin"/>
      </w:r>
      <w:r>
        <w:rPr>
          <w:noProof/>
        </w:rPr>
        <w:instrText xml:space="preserve"> PAGEREF _Toc374005561 \h </w:instrText>
      </w:r>
      <w:r>
        <w:rPr>
          <w:noProof/>
        </w:rPr>
      </w:r>
      <w:r>
        <w:rPr>
          <w:noProof/>
        </w:rPr>
        <w:fldChar w:fldCharType="separate"/>
      </w:r>
      <w:r w:rsidR="009D5BFC">
        <w:rPr>
          <w:noProof/>
        </w:rPr>
        <w:t>4</w:t>
      </w:r>
      <w:r>
        <w:rPr>
          <w:noProof/>
        </w:rPr>
        <w:fldChar w:fldCharType="end"/>
      </w:r>
    </w:p>
    <w:p w:rsidR="006C3B8F" w:rsidRPr="00EB2A50" w:rsidRDefault="006C3B8F">
      <w:pPr>
        <w:pStyle w:val="TOC2"/>
        <w:rPr>
          <w:rFonts w:ascii="Calibri" w:hAnsi="Calibri"/>
          <w:noProof/>
          <w:sz w:val="22"/>
          <w:szCs w:val="22"/>
        </w:rPr>
      </w:pPr>
      <w:r w:rsidRPr="00817F09">
        <w:rPr>
          <w:noProof/>
          <w:color w:val="000000"/>
        </w:rPr>
        <w:t>Before Closing Payroll for December: Make a Copy of your Company</w:t>
      </w:r>
      <w:r>
        <w:rPr>
          <w:noProof/>
        </w:rPr>
        <w:tab/>
      </w:r>
      <w:r w:rsidR="002F5CCE">
        <w:rPr>
          <w:noProof/>
        </w:rPr>
        <w:fldChar w:fldCharType="begin"/>
      </w:r>
      <w:r w:rsidR="002F5CCE">
        <w:rPr>
          <w:noProof/>
        </w:rPr>
        <w:instrText xml:space="preserve"> PAGEREF _Toc374005564 \h </w:instrText>
      </w:r>
      <w:r w:rsidR="002F5CCE">
        <w:rPr>
          <w:noProof/>
        </w:rPr>
      </w:r>
      <w:r w:rsidR="002F5CCE">
        <w:rPr>
          <w:noProof/>
        </w:rPr>
        <w:fldChar w:fldCharType="separate"/>
      </w:r>
      <w:r w:rsidR="009D5BFC">
        <w:rPr>
          <w:noProof/>
        </w:rPr>
        <w:t>6</w:t>
      </w:r>
      <w:r w:rsidR="002F5CCE">
        <w:rPr>
          <w:noProof/>
        </w:rPr>
        <w:fldChar w:fldCharType="end"/>
      </w:r>
    </w:p>
    <w:p w:rsidR="006C3B8F" w:rsidRPr="00EB2A50" w:rsidRDefault="006C3B8F">
      <w:pPr>
        <w:pStyle w:val="TOC2"/>
        <w:rPr>
          <w:rFonts w:ascii="Calibri" w:hAnsi="Calibri"/>
          <w:noProof/>
          <w:sz w:val="22"/>
          <w:szCs w:val="22"/>
        </w:rPr>
      </w:pPr>
      <w:r w:rsidRPr="00817F09">
        <w:rPr>
          <w:noProof/>
          <w:color w:val="000000"/>
        </w:rPr>
        <w:t>Verify SDI and SUI Rates after Installing TTU</w:t>
      </w:r>
      <w:r>
        <w:rPr>
          <w:noProof/>
        </w:rPr>
        <w:tab/>
      </w:r>
      <w:r w:rsidR="002F5CCE">
        <w:rPr>
          <w:noProof/>
        </w:rPr>
        <w:fldChar w:fldCharType="begin"/>
      </w:r>
      <w:r w:rsidR="002F5CCE">
        <w:rPr>
          <w:noProof/>
        </w:rPr>
        <w:instrText xml:space="preserve"> PAGEREF _Toc374005564 \h </w:instrText>
      </w:r>
      <w:r w:rsidR="002F5CCE">
        <w:rPr>
          <w:noProof/>
        </w:rPr>
      </w:r>
      <w:r w:rsidR="002F5CCE">
        <w:rPr>
          <w:noProof/>
        </w:rPr>
        <w:fldChar w:fldCharType="separate"/>
      </w:r>
      <w:r w:rsidR="009D5BFC">
        <w:rPr>
          <w:noProof/>
        </w:rPr>
        <w:t>6</w:t>
      </w:r>
      <w:r w:rsidR="002F5CCE">
        <w:rPr>
          <w:noProof/>
        </w:rPr>
        <w:fldChar w:fldCharType="end"/>
      </w:r>
    </w:p>
    <w:p w:rsidR="006C3B8F" w:rsidRPr="00EB2A50" w:rsidRDefault="006C3B8F">
      <w:pPr>
        <w:pStyle w:val="TOC2"/>
        <w:rPr>
          <w:rFonts w:ascii="Calibri" w:hAnsi="Calibri"/>
          <w:noProof/>
          <w:sz w:val="22"/>
          <w:szCs w:val="22"/>
        </w:rPr>
      </w:pPr>
      <w:r w:rsidRPr="00817F09">
        <w:rPr>
          <w:noProof/>
          <w:color w:val="000000"/>
        </w:rPr>
        <w:t>Processing Fringe Benefits as a Lump Sum</w:t>
      </w:r>
      <w:r>
        <w:rPr>
          <w:noProof/>
        </w:rPr>
        <w:tab/>
      </w:r>
      <w:r w:rsidR="002F5CCE">
        <w:rPr>
          <w:noProof/>
        </w:rPr>
        <w:fldChar w:fldCharType="begin"/>
      </w:r>
      <w:r w:rsidR="002F5CCE">
        <w:rPr>
          <w:noProof/>
        </w:rPr>
        <w:instrText xml:space="preserve"> PAGEREF _Toc374005566 \h </w:instrText>
      </w:r>
      <w:r w:rsidR="002F5CCE">
        <w:rPr>
          <w:noProof/>
        </w:rPr>
      </w:r>
      <w:r w:rsidR="002F5CCE">
        <w:rPr>
          <w:noProof/>
        </w:rPr>
        <w:fldChar w:fldCharType="separate"/>
      </w:r>
      <w:r w:rsidR="009D5BFC">
        <w:rPr>
          <w:noProof/>
        </w:rPr>
        <w:t>7</w:t>
      </w:r>
      <w:r w:rsidR="002F5CCE">
        <w:rPr>
          <w:noProof/>
        </w:rPr>
        <w:fldChar w:fldCharType="end"/>
      </w:r>
    </w:p>
    <w:p w:rsidR="006C3B8F" w:rsidRPr="00EB2A50" w:rsidRDefault="006C3B8F">
      <w:pPr>
        <w:pStyle w:val="TOC2"/>
        <w:rPr>
          <w:rFonts w:ascii="Calibri" w:hAnsi="Calibri"/>
          <w:noProof/>
          <w:sz w:val="22"/>
          <w:szCs w:val="22"/>
        </w:rPr>
      </w:pPr>
      <w:r w:rsidRPr="00817F09">
        <w:rPr>
          <w:noProof/>
          <w:color w:val="000000"/>
        </w:rPr>
        <w:t>Allocated Tips</w:t>
      </w:r>
      <w:r>
        <w:rPr>
          <w:noProof/>
        </w:rPr>
        <w:tab/>
      </w:r>
      <w:r w:rsidR="002F5CCE">
        <w:rPr>
          <w:noProof/>
        </w:rPr>
        <w:fldChar w:fldCharType="begin"/>
      </w:r>
      <w:r w:rsidR="002F5CCE">
        <w:rPr>
          <w:noProof/>
        </w:rPr>
        <w:instrText xml:space="preserve"> PAGEREF _Toc374005566 \h </w:instrText>
      </w:r>
      <w:r w:rsidR="002F5CCE">
        <w:rPr>
          <w:noProof/>
        </w:rPr>
      </w:r>
      <w:r w:rsidR="002F5CCE">
        <w:rPr>
          <w:noProof/>
        </w:rPr>
        <w:fldChar w:fldCharType="separate"/>
      </w:r>
      <w:r w:rsidR="009D5BFC">
        <w:rPr>
          <w:noProof/>
        </w:rPr>
        <w:t>7</w:t>
      </w:r>
      <w:r w:rsidR="002F5CCE">
        <w:rPr>
          <w:noProof/>
        </w:rPr>
        <w:fldChar w:fldCharType="end"/>
      </w:r>
    </w:p>
    <w:p w:rsidR="006C3B8F" w:rsidRPr="00EB2A50" w:rsidRDefault="006C3B8F">
      <w:pPr>
        <w:pStyle w:val="TOC2"/>
        <w:rPr>
          <w:rFonts w:ascii="Calibri" w:hAnsi="Calibri"/>
          <w:noProof/>
          <w:sz w:val="22"/>
          <w:szCs w:val="22"/>
        </w:rPr>
      </w:pPr>
      <w:r w:rsidRPr="00817F09">
        <w:rPr>
          <w:noProof/>
          <w:color w:val="000000"/>
        </w:rPr>
        <w:t>Bonuses</w:t>
      </w:r>
      <w:r>
        <w:rPr>
          <w:noProof/>
        </w:rPr>
        <w:tab/>
      </w:r>
      <w:r w:rsidR="002F5CCE">
        <w:rPr>
          <w:noProof/>
        </w:rPr>
        <w:fldChar w:fldCharType="begin"/>
      </w:r>
      <w:r w:rsidR="002F5CCE">
        <w:rPr>
          <w:noProof/>
        </w:rPr>
        <w:instrText xml:space="preserve"> PAGEREF _Toc374005570 \h </w:instrText>
      </w:r>
      <w:r w:rsidR="002F5CCE">
        <w:rPr>
          <w:noProof/>
        </w:rPr>
      </w:r>
      <w:r w:rsidR="002F5CCE">
        <w:rPr>
          <w:noProof/>
        </w:rPr>
        <w:fldChar w:fldCharType="separate"/>
      </w:r>
      <w:r w:rsidR="009D5BFC">
        <w:rPr>
          <w:noProof/>
        </w:rPr>
        <w:t>8</w:t>
      </w:r>
      <w:r w:rsidR="002F5CCE">
        <w:rPr>
          <w:noProof/>
        </w:rPr>
        <w:fldChar w:fldCharType="end"/>
      </w:r>
    </w:p>
    <w:p w:rsidR="006C3B8F" w:rsidRPr="00EB2A50" w:rsidRDefault="006C3B8F">
      <w:pPr>
        <w:pStyle w:val="TOC2"/>
        <w:rPr>
          <w:rFonts w:ascii="Calibri" w:hAnsi="Calibri"/>
          <w:noProof/>
          <w:sz w:val="22"/>
          <w:szCs w:val="22"/>
        </w:rPr>
      </w:pPr>
      <w:r w:rsidRPr="00817F09">
        <w:rPr>
          <w:noProof/>
          <w:color w:val="000000"/>
        </w:rPr>
        <w:t>Payroll Overlaps Two Years</w:t>
      </w:r>
      <w:r>
        <w:rPr>
          <w:noProof/>
        </w:rPr>
        <w:tab/>
      </w:r>
      <w:r w:rsidR="002F5CCE">
        <w:rPr>
          <w:noProof/>
        </w:rPr>
        <w:fldChar w:fldCharType="begin"/>
      </w:r>
      <w:r w:rsidR="002F5CCE">
        <w:rPr>
          <w:noProof/>
        </w:rPr>
        <w:instrText xml:space="preserve"> PAGEREF _Toc374005570 \h </w:instrText>
      </w:r>
      <w:r w:rsidR="002F5CCE">
        <w:rPr>
          <w:noProof/>
        </w:rPr>
      </w:r>
      <w:r w:rsidR="002F5CCE">
        <w:rPr>
          <w:noProof/>
        </w:rPr>
        <w:fldChar w:fldCharType="separate"/>
      </w:r>
      <w:r w:rsidR="009D5BFC">
        <w:rPr>
          <w:noProof/>
        </w:rPr>
        <w:t>8</w:t>
      </w:r>
      <w:r w:rsidR="002F5CCE">
        <w:rPr>
          <w:noProof/>
        </w:rPr>
        <w:fldChar w:fldCharType="end"/>
      </w:r>
    </w:p>
    <w:p w:rsidR="006C3B8F" w:rsidRPr="00EB2A50" w:rsidRDefault="006C3B8F">
      <w:pPr>
        <w:pStyle w:val="TOC2"/>
        <w:rPr>
          <w:rFonts w:ascii="Calibri" w:hAnsi="Calibri"/>
          <w:noProof/>
          <w:sz w:val="22"/>
          <w:szCs w:val="22"/>
        </w:rPr>
      </w:pPr>
      <w:r w:rsidRPr="00817F09">
        <w:rPr>
          <w:noProof/>
          <w:color w:val="000000"/>
        </w:rPr>
        <w:t>Deleting Terminated Employees</w:t>
      </w:r>
      <w:r>
        <w:rPr>
          <w:noProof/>
        </w:rPr>
        <w:tab/>
      </w:r>
      <w:r w:rsidR="002F5CCE">
        <w:rPr>
          <w:noProof/>
        </w:rPr>
        <w:fldChar w:fldCharType="begin"/>
      </w:r>
      <w:r w:rsidR="002F5CCE">
        <w:rPr>
          <w:noProof/>
        </w:rPr>
        <w:instrText xml:space="preserve"> PAGEREF _Toc374005574 \h </w:instrText>
      </w:r>
      <w:r w:rsidR="002F5CCE">
        <w:rPr>
          <w:noProof/>
        </w:rPr>
      </w:r>
      <w:r w:rsidR="002F5CCE">
        <w:rPr>
          <w:noProof/>
        </w:rPr>
        <w:fldChar w:fldCharType="separate"/>
      </w:r>
      <w:r w:rsidR="009D5BFC">
        <w:rPr>
          <w:noProof/>
        </w:rPr>
        <w:t>9</w:t>
      </w:r>
      <w:r w:rsidR="002F5CCE">
        <w:rPr>
          <w:noProof/>
        </w:rPr>
        <w:fldChar w:fldCharType="end"/>
      </w:r>
    </w:p>
    <w:p w:rsidR="006C3B8F" w:rsidRPr="00EB2A50" w:rsidRDefault="006C3B8F">
      <w:pPr>
        <w:pStyle w:val="TOC2"/>
        <w:rPr>
          <w:rFonts w:ascii="Calibri" w:hAnsi="Calibri"/>
          <w:noProof/>
          <w:sz w:val="22"/>
          <w:szCs w:val="22"/>
        </w:rPr>
      </w:pPr>
      <w:r w:rsidRPr="00817F09">
        <w:rPr>
          <w:noProof/>
          <w:color w:val="000000"/>
        </w:rPr>
        <w:t>Third-Party Sick Pay</w:t>
      </w:r>
      <w:r>
        <w:rPr>
          <w:noProof/>
        </w:rPr>
        <w:tab/>
      </w:r>
      <w:r w:rsidR="002F5CCE">
        <w:rPr>
          <w:noProof/>
        </w:rPr>
        <w:fldChar w:fldCharType="begin"/>
      </w:r>
      <w:r w:rsidR="002F5CCE">
        <w:rPr>
          <w:noProof/>
        </w:rPr>
        <w:instrText xml:space="preserve"> PAGEREF _Toc374005574 \h </w:instrText>
      </w:r>
      <w:r w:rsidR="002F5CCE">
        <w:rPr>
          <w:noProof/>
        </w:rPr>
      </w:r>
      <w:r w:rsidR="002F5CCE">
        <w:rPr>
          <w:noProof/>
        </w:rPr>
        <w:fldChar w:fldCharType="separate"/>
      </w:r>
      <w:r w:rsidR="009D5BFC">
        <w:rPr>
          <w:noProof/>
        </w:rPr>
        <w:t>9</w:t>
      </w:r>
      <w:r w:rsidR="002F5CCE">
        <w:rPr>
          <w:noProof/>
        </w:rPr>
        <w:fldChar w:fldCharType="end"/>
      </w:r>
    </w:p>
    <w:p w:rsidR="006C3B8F" w:rsidRPr="00EB2A50" w:rsidRDefault="006C3B8F">
      <w:pPr>
        <w:pStyle w:val="TOC2"/>
        <w:rPr>
          <w:rFonts w:ascii="Calibri" w:hAnsi="Calibri"/>
          <w:noProof/>
          <w:sz w:val="22"/>
          <w:szCs w:val="22"/>
        </w:rPr>
      </w:pPr>
      <w:r w:rsidRPr="00817F09">
        <w:rPr>
          <w:noProof/>
          <w:color w:val="000000"/>
        </w:rPr>
        <w:t>How Sage BusinessWorks Calculates Percentage-based Taxes</w:t>
      </w:r>
      <w:r>
        <w:rPr>
          <w:noProof/>
        </w:rPr>
        <w:tab/>
      </w:r>
      <w:r w:rsidR="002F5CCE">
        <w:rPr>
          <w:noProof/>
        </w:rPr>
        <w:fldChar w:fldCharType="begin"/>
      </w:r>
      <w:r w:rsidR="002F5CCE">
        <w:rPr>
          <w:noProof/>
        </w:rPr>
        <w:instrText xml:space="preserve"> PAGEREF _Toc374005574 \h </w:instrText>
      </w:r>
      <w:r w:rsidR="002F5CCE">
        <w:rPr>
          <w:noProof/>
        </w:rPr>
      </w:r>
      <w:r w:rsidR="002F5CCE">
        <w:rPr>
          <w:noProof/>
        </w:rPr>
        <w:fldChar w:fldCharType="separate"/>
      </w:r>
      <w:r w:rsidR="009D5BFC">
        <w:rPr>
          <w:noProof/>
        </w:rPr>
        <w:t>9</w:t>
      </w:r>
      <w:r w:rsidR="002F5CCE">
        <w:rPr>
          <w:noProof/>
        </w:rPr>
        <w:fldChar w:fldCharType="end"/>
      </w:r>
    </w:p>
    <w:p w:rsidR="006C3B8F" w:rsidRPr="00EB2A50" w:rsidRDefault="006C3B8F">
      <w:pPr>
        <w:pStyle w:val="TOC2"/>
        <w:rPr>
          <w:rFonts w:ascii="Calibri" w:hAnsi="Calibri"/>
          <w:noProof/>
          <w:sz w:val="22"/>
          <w:szCs w:val="22"/>
        </w:rPr>
      </w:pPr>
      <w:r w:rsidRPr="00817F09">
        <w:rPr>
          <w:noProof/>
          <w:color w:val="000000"/>
        </w:rPr>
        <w:t>940 Taxes</w:t>
      </w:r>
      <w:r>
        <w:rPr>
          <w:noProof/>
        </w:rPr>
        <w:tab/>
      </w:r>
      <w:r w:rsidR="002F5CCE">
        <w:rPr>
          <w:noProof/>
        </w:rPr>
        <w:fldChar w:fldCharType="begin"/>
      </w:r>
      <w:r w:rsidR="002F5CCE">
        <w:rPr>
          <w:noProof/>
        </w:rPr>
        <w:instrText xml:space="preserve"> PAGEREF _Toc374005574 \h </w:instrText>
      </w:r>
      <w:r w:rsidR="002F5CCE">
        <w:rPr>
          <w:noProof/>
        </w:rPr>
      </w:r>
      <w:r w:rsidR="002F5CCE">
        <w:rPr>
          <w:noProof/>
        </w:rPr>
        <w:fldChar w:fldCharType="separate"/>
      </w:r>
      <w:r w:rsidR="009D5BFC">
        <w:rPr>
          <w:noProof/>
        </w:rPr>
        <w:t>9</w:t>
      </w:r>
      <w:r w:rsidR="002F5CCE">
        <w:rPr>
          <w:noProof/>
        </w:rPr>
        <w:fldChar w:fldCharType="end"/>
      </w:r>
    </w:p>
    <w:p w:rsidR="006C3B8F" w:rsidRPr="00EB2A50" w:rsidRDefault="006C3B8F">
      <w:pPr>
        <w:pStyle w:val="TOC1"/>
        <w:rPr>
          <w:rFonts w:ascii="Calibri" w:hAnsi="Calibri"/>
          <w:b w:val="0"/>
          <w:color w:val="auto"/>
          <w:sz w:val="22"/>
          <w:szCs w:val="22"/>
        </w:rPr>
      </w:pPr>
      <w:r>
        <w:t>Section 3: Processing W-2s</w:t>
      </w:r>
      <w:r>
        <w:tab/>
      </w:r>
      <w:r w:rsidR="002F5CCE">
        <w:fldChar w:fldCharType="begin"/>
      </w:r>
      <w:r w:rsidR="002F5CCE">
        <w:instrText xml:space="preserve"> PAGEREF _Toc374005576 \h </w:instrText>
      </w:r>
      <w:r w:rsidR="002F5CCE">
        <w:fldChar w:fldCharType="separate"/>
      </w:r>
      <w:r w:rsidR="009D5BFC">
        <w:t>10</w:t>
      </w:r>
      <w:r w:rsidR="002F5CCE">
        <w:fldChar w:fldCharType="end"/>
      </w:r>
    </w:p>
    <w:p w:rsidR="006C3B8F" w:rsidRPr="00EB2A50" w:rsidRDefault="006C3B8F">
      <w:pPr>
        <w:pStyle w:val="TOC2"/>
        <w:rPr>
          <w:rFonts w:ascii="Calibri" w:hAnsi="Calibri"/>
          <w:noProof/>
          <w:sz w:val="22"/>
          <w:szCs w:val="22"/>
        </w:rPr>
      </w:pPr>
      <w:r w:rsidRPr="00817F09">
        <w:rPr>
          <w:noProof/>
          <w:color w:val="000000"/>
        </w:rPr>
        <w:t>Verifying W-2 figures</w:t>
      </w:r>
      <w:r>
        <w:rPr>
          <w:noProof/>
        </w:rPr>
        <w:tab/>
      </w:r>
      <w:r w:rsidR="002F5CCE">
        <w:rPr>
          <w:noProof/>
        </w:rPr>
        <w:fldChar w:fldCharType="begin"/>
      </w:r>
      <w:r w:rsidR="002F5CCE">
        <w:rPr>
          <w:noProof/>
        </w:rPr>
        <w:instrText xml:space="preserve"> PAGEREF _Toc374005577 \h </w:instrText>
      </w:r>
      <w:r w:rsidR="002F5CCE">
        <w:rPr>
          <w:noProof/>
        </w:rPr>
      </w:r>
      <w:r w:rsidR="002F5CCE">
        <w:rPr>
          <w:noProof/>
        </w:rPr>
        <w:fldChar w:fldCharType="separate"/>
      </w:r>
      <w:r w:rsidR="009D5BFC">
        <w:rPr>
          <w:noProof/>
        </w:rPr>
        <w:t>10</w:t>
      </w:r>
      <w:r w:rsidR="002F5CCE">
        <w:rPr>
          <w:noProof/>
        </w:rPr>
        <w:fldChar w:fldCharType="end"/>
      </w:r>
    </w:p>
    <w:p w:rsidR="006C3B8F" w:rsidRPr="00EB2A50" w:rsidRDefault="006C3B8F">
      <w:pPr>
        <w:pStyle w:val="TOC2"/>
        <w:rPr>
          <w:rFonts w:ascii="Calibri" w:hAnsi="Calibri"/>
          <w:noProof/>
          <w:sz w:val="22"/>
          <w:szCs w:val="22"/>
        </w:rPr>
      </w:pPr>
      <w:r w:rsidRPr="00817F09">
        <w:rPr>
          <w:noProof/>
          <w:color w:val="000000"/>
        </w:rPr>
        <w:t>W-3</w:t>
      </w:r>
      <w:r>
        <w:rPr>
          <w:noProof/>
        </w:rPr>
        <w:tab/>
      </w:r>
      <w:r w:rsidR="002F5CCE">
        <w:rPr>
          <w:noProof/>
        </w:rPr>
        <w:fldChar w:fldCharType="begin"/>
      </w:r>
      <w:r w:rsidR="002F5CCE">
        <w:rPr>
          <w:noProof/>
        </w:rPr>
        <w:instrText xml:space="preserve"> PAGEREF _Toc374005577 \h </w:instrText>
      </w:r>
      <w:r w:rsidR="002F5CCE">
        <w:rPr>
          <w:noProof/>
        </w:rPr>
      </w:r>
      <w:r w:rsidR="002F5CCE">
        <w:rPr>
          <w:noProof/>
        </w:rPr>
        <w:fldChar w:fldCharType="separate"/>
      </w:r>
      <w:r w:rsidR="009D5BFC">
        <w:rPr>
          <w:noProof/>
        </w:rPr>
        <w:t>10</w:t>
      </w:r>
      <w:r w:rsidR="002F5CCE">
        <w:rPr>
          <w:noProof/>
        </w:rPr>
        <w:fldChar w:fldCharType="end"/>
      </w:r>
    </w:p>
    <w:p w:rsidR="006C3B8F" w:rsidRPr="00EB2A50" w:rsidRDefault="006C3B8F">
      <w:pPr>
        <w:pStyle w:val="TOC2"/>
        <w:rPr>
          <w:rFonts w:ascii="Calibri" w:hAnsi="Calibri"/>
          <w:noProof/>
          <w:sz w:val="22"/>
          <w:szCs w:val="22"/>
        </w:rPr>
      </w:pPr>
      <w:r w:rsidRPr="00817F09">
        <w:rPr>
          <w:noProof/>
          <w:color w:val="000000"/>
        </w:rPr>
        <w:t>Special Cases: Local Tax and Box 12 Entries</w:t>
      </w:r>
      <w:r>
        <w:rPr>
          <w:noProof/>
        </w:rPr>
        <w:tab/>
      </w:r>
      <w:r w:rsidR="002F5CCE">
        <w:rPr>
          <w:noProof/>
        </w:rPr>
        <w:fldChar w:fldCharType="begin"/>
      </w:r>
      <w:r w:rsidR="002F5CCE">
        <w:rPr>
          <w:noProof/>
        </w:rPr>
        <w:instrText xml:space="preserve"> PAGEREF _Toc374005580 \h </w:instrText>
      </w:r>
      <w:r w:rsidR="002F5CCE">
        <w:rPr>
          <w:noProof/>
        </w:rPr>
      </w:r>
      <w:r w:rsidR="002F5CCE">
        <w:rPr>
          <w:noProof/>
        </w:rPr>
        <w:fldChar w:fldCharType="separate"/>
      </w:r>
      <w:r w:rsidR="009D5BFC">
        <w:rPr>
          <w:noProof/>
        </w:rPr>
        <w:t>11</w:t>
      </w:r>
      <w:r w:rsidR="002F5CCE">
        <w:rPr>
          <w:noProof/>
        </w:rPr>
        <w:fldChar w:fldCharType="end"/>
      </w:r>
    </w:p>
    <w:p w:rsidR="006C3B8F" w:rsidRPr="00EB2A50" w:rsidRDefault="006C3B8F">
      <w:pPr>
        <w:pStyle w:val="TOC1"/>
        <w:rPr>
          <w:rFonts w:ascii="Calibri" w:hAnsi="Calibri"/>
          <w:b w:val="0"/>
          <w:color w:val="auto"/>
          <w:sz w:val="22"/>
          <w:szCs w:val="22"/>
        </w:rPr>
      </w:pPr>
      <w:r>
        <w:t>Section 4: Electronic Filing</w:t>
      </w:r>
      <w:r>
        <w:tab/>
      </w:r>
      <w:r w:rsidR="002F5CCE">
        <w:fldChar w:fldCharType="begin"/>
      </w:r>
      <w:r w:rsidR="002F5CCE">
        <w:instrText xml:space="preserve"> PAGEREF _Toc374005579 \h </w:instrText>
      </w:r>
      <w:r w:rsidR="002F5CCE">
        <w:fldChar w:fldCharType="separate"/>
      </w:r>
      <w:r w:rsidR="009D5BFC">
        <w:t>11</w:t>
      </w:r>
      <w:r w:rsidR="002F5CCE">
        <w:fldChar w:fldCharType="end"/>
      </w:r>
    </w:p>
    <w:p w:rsidR="006C3B8F" w:rsidRPr="00EB2A50" w:rsidRDefault="006C3B8F">
      <w:pPr>
        <w:pStyle w:val="TOC2"/>
        <w:rPr>
          <w:rFonts w:ascii="Calibri" w:hAnsi="Calibri"/>
          <w:noProof/>
          <w:sz w:val="22"/>
          <w:szCs w:val="22"/>
        </w:rPr>
      </w:pPr>
      <w:r w:rsidRPr="00817F09">
        <w:rPr>
          <w:noProof/>
          <w:color w:val="000000"/>
        </w:rPr>
        <w:t>General Information: Electronic Filing</w:t>
      </w:r>
      <w:r>
        <w:rPr>
          <w:noProof/>
        </w:rPr>
        <w:tab/>
      </w:r>
      <w:r w:rsidR="002F5CCE">
        <w:rPr>
          <w:noProof/>
        </w:rPr>
        <w:fldChar w:fldCharType="begin"/>
      </w:r>
      <w:r w:rsidR="002F5CCE">
        <w:rPr>
          <w:noProof/>
        </w:rPr>
        <w:instrText xml:space="preserve"> PAGEREF _Toc374005580 \h </w:instrText>
      </w:r>
      <w:r w:rsidR="002F5CCE">
        <w:rPr>
          <w:noProof/>
        </w:rPr>
      </w:r>
      <w:r w:rsidR="002F5CCE">
        <w:rPr>
          <w:noProof/>
        </w:rPr>
        <w:fldChar w:fldCharType="separate"/>
      </w:r>
      <w:r w:rsidR="009D5BFC">
        <w:rPr>
          <w:noProof/>
        </w:rPr>
        <w:t>11</w:t>
      </w:r>
      <w:r w:rsidR="002F5CCE">
        <w:rPr>
          <w:noProof/>
        </w:rPr>
        <w:fldChar w:fldCharType="end"/>
      </w:r>
    </w:p>
    <w:p w:rsidR="006C3B8F" w:rsidRPr="00EB2A50" w:rsidRDefault="006C3B8F">
      <w:pPr>
        <w:pStyle w:val="TOC2"/>
        <w:rPr>
          <w:rFonts w:ascii="Calibri" w:hAnsi="Calibri"/>
          <w:noProof/>
          <w:sz w:val="22"/>
          <w:szCs w:val="22"/>
        </w:rPr>
      </w:pPr>
      <w:r w:rsidRPr="00817F09">
        <w:rPr>
          <w:noProof/>
          <w:color w:val="000000"/>
        </w:rPr>
        <w:t>California Form DE 9C</w:t>
      </w:r>
      <w:r>
        <w:rPr>
          <w:noProof/>
        </w:rPr>
        <w:tab/>
      </w:r>
      <w:r w:rsidR="002F5CCE">
        <w:rPr>
          <w:noProof/>
        </w:rPr>
        <w:fldChar w:fldCharType="begin"/>
      </w:r>
      <w:r w:rsidR="002F5CCE">
        <w:rPr>
          <w:noProof/>
        </w:rPr>
        <w:instrText xml:space="preserve"> PAGEREF _Toc374005580 \h </w:instrText>
      </w:r>
      <w:r w:rsidR="002F5CCE">
        <w:rPr>
          <w:noProof/>
        </w:rPr>
      </w:r>
      <w:r w:rsidR="002F5CCE">
        <w:rPr>
          <w:noProof/>
        </w:rPr>
        <w:fldChar w:fldCharType="separate"/>
      </w:r>
      <w:r w:rsidR="009D5BFC">
        <w:rPr>
          <w:noProof/>
        </w:rPr>
        <w:t>11</w:t>
      </w:r>
      <w:r w:rsidR="002F5CCE">
        <w:rPr>
          <w:noProof/>
        </w:rPr>
        <w:fldChar w:fldCharType="end"/>
      </w:r>
    </w:p>
    <w:p w:rsidR="006C3B8F" w:rsidRPr="00EB2A50" w:rsidRDefault="006C3B8F">
      <w:pPr>
        <w:pStyle w:val="TOC1"/>
        <w:rPr>
          <w:rFonts w:ascii="Calibri" w:hAnsi="Calibri"/>
          <w:b w:val="0"/>
          <w:color w:val="auto"/>
          <w:sz w:val="22"/>
          <w:szCs w:val="22"/>
        </w:rPr>
      </w:pPr>
      <w:r>
        <w:t>Section 5: Accounts Payable</w:t>
      </w:r>
      <w:r>
        <w:tab/>
      </w:r>
      <w:r>
        <w:fldChar w:fldCharType="begin"/>
      </w:r>
      <w:r>
        <w:instrText xml:space="preserve"> PAGEREF _Toc374005579 \h </w:instrText>
      </w:r>
      <w:r>
        <w:fldChar w:fldCharType="separate"/>
      </w:r>
      <w:r w:rsidR="009D5BFC">
        <w:t>11</w:t>
      </w:r>
      <w:r>
        <w:fldChar w:fldCharType="end"/>
      </w:r>
    </w:p>
    <w:p w:rsidR="006C3B8F" w:rsidRPr="00EB2A50" w:rsidRDefault="006C3B8F">
      <w:pPr>
        <w:pStyle w:val="TOC2"/>
        <w:rPr>
          <w:rFonts w:ascii="Calibri" w:hAnsi="Calibri"/>
          <w:noProof/>
          <w:sz w:val="22"/>
          <w:szCs w:val="22"/>
        </w:rPr>
      </w:pPr>
      <w:r w:rsidRPr="00817F09">
        <w:rPr>
          <w:noProof/>
          <w:color w:val="000000"/>
        </w:rPr>
        <w:t>Before You Close A/P for December</w:t>
      </w:r>
      <w:r>
        <w:rPr>
          <w:noProof/>
        </w:rPr>
        <w:tab/>
      </w:r>
      <w:r>
        <w:rPr>
          <w:noProof/>
        </w:rPr>
        <w:fldChar w:fldCharType="begin"/>
      </w:r>
      <w:r>
        <w:rPr>
          <w:noProof/>
        </w:rPr>
        <w:instrText xml:space="preserve"> PAGEREF _Toc374005580 \h </w:instrText>
      </w:r>
      <w:r>
        <w:rPr>
          <w:noProof/>
        </w:rPr>
      </w:r>
      <w:r>
        <w:rPr>
          <w:noProof/>
        </w:rPr>
        <w:fldChar w:fldCharType="separate"/>
      </w:r>
      <w:r w:rsidR="009D5BFC">
        <w:rPr>
          <w:noProof/>
        </w:rPr>
        <w:t>11</w:t>
      </w:r>
      <w:r>
        <w:rPr>
          <w:noProof/>
        </w:rPr>
        <w:fldChar w:fldCharType="end"/>
      </w:r>
    </w:p>
    <w:p w:rsidR="006C3B8F" w:rsidRPr="00EB2A50" w:rsidRDefault="006C3B8F">
      <w:pPr>
        <w:pStyle w:val="TOC2"/>
        <w:rPr>
          <w:rFonts w:ascii="Calibri" w:hAnsi="Calibri"/>
          <w:noProof/>
          <w:sz w:val="22"/>
          <w:szCs w:val="22"/>
        </w:rPr>
      </w:pPr>
      <w:r w:rsidRPr="00817F09">
        <w:rPr>
          <w:noProof/>
          <w:color w:val="000000"/>
        </w:rPr>
        <w:t>1099 Form Types</w:t>
      </w:r>
      <w:r>
        <w:rPr>
          <w:noProof/>
        </w:rPr>
        <w:tab/>
      </w:r>
      <w:r w:rsidR="002F5CCE">
        <w:rPr>
          <w:noProof/>
        </w:rPr>
        <w:fldChar w:fldCharType="begin"/>
      </w:r>
      <w:r w:rsidR="002F5CCE">
        <w:rPr>
          <w:noProof/>
        </w:rPr>
        <w:instrText xml:space="preserve"> PAGEREF _Toc374005580 \h </w:instrText>
      </w:r>
      <w:r w:rsidR="002F5CCE">
        <w:rPr>
          <w:noProof/>
        </w:rPr>
      </w:r>
      <w:r w:rsidR="002F5CCE">
        <w:rPr>
          <w:noProof/>
        </w:rPr>
        <w:fldChar w:fldCharType="separate"/>
      </w:r>
      <w:r w:rsidR="009D5BFC">
        <w:rPr>
          <w:noProof/>
        </w:rPr>
        <w:t>11</w:t>
      </w:r>
      <w:r w:rsidR="002F5CCE">
        <w:rPr>
          <w:noProof/>
        </w:rPr>
        <w:fldChar w:fldCharType="end"/>
      </w:r>
    </w:p>
    <w:p w:rsidR="00F3410E" w:rsidRDefault="006C3B8F" w:rsidP="00F3410E">
      <w:pPr>
        <w:pStyle w:val="TOC2"/>
        <w:rPr>
          <w:noProof/>
        </w:rPr>
      </w:pPr>
      <w:r w:rsidRPr="00817F09">
        <w:rPr>
          <w:noProof/>
          <w:color w:val="000000"/>
        </w:rPr>
        <w:t>Electronic Filing 1099s</w:t>
      </w:r>
      <w:r>
        <w:rPr>
          <w:noProof/>
        </w:rPr>
        <w:tab/>
      </w:r>
      <w:r w:rsidR="002F5CCE">
        <w:rPr>
          <w:noProof/>
        </w:rPr>
        <w:fldChar w:fldCharType="begin"/>
      </w:r>
      <w:r w:rsidR="002F5CCE">
        <w:rPr>
          <w:noProof/>
        </w:rPr>
        <w:instrText xml:space="preserve"> PAGEREF _Toc374005580 \h </w:instrText>
      </w:r>
      <w:r w:rsidR="002F5CCE">
        <w:rPr>
          <w:noProof/>
        </w:rPr>
      </w:r>
      <w:r w:rsidR="002F5CCE">
        <w:rPr>
          <w:noProof/>
        </w:rPr>
        <w:fldChar w:fldCharType="separate"/>
      </w:r>
      <w:r w:rsidR="009D5BFC">
        <w:rPr>
          <w:noProof/>
        </w:rPr>
        <w:t>11</w:t>
      </w:r>
      <w:r w:rsidR="002F5CCE">
        <w:rPr>
          <w:noProof/>
        </w:rPr>
        <w:fldChar w:fldCharType="end"/>
      </w:r>
    </w:p>
    <w:p w:rsidR="00F672B0" w:rsidRPr="001B4120" w:rsidRDefault="006C3B8F" w:rsidP="00A538E2">
      <w:pPr>
        <w:pStyle w:val="TOC2"/>
        <w:sectPr w:rsidR="00F672B0" w:rsidRPr="001B4120">
          <w:footerReference w:type="even" r:id="rId7"/>
          <w:footerReference w:type="default" r:id="rId8"/>
          <w:headerReference w:type="first" r:id="rId9"/>
          <w:footerReference w:type="first" r:id="rId10"/>
          <w:pgSz w:w="12240" w:h="15840" w:code="1"/>
          <w:pgMar w:top="1080" w:right="1080" w:bottom="1080" w:left="1080" w:header="432" w:footer="432" w:gutter="0"/>
          <w:pgNumType w:start="1"/>
          <w:cols w:space="720"/>
          <w:vAlign w:val="center"/>
          <w:titlePg/>
        </w:sectPr>
      </w:pPr>
      <w:r>
        <w:t>Call us!</w:t>
      </w:r>
      <w:r>
        <w:tab/>
      </w:r>
      <w:r w:rsidR="002F5CCE">
        <w:fldChar w:fldCharType="begin"/>
      </w:r>
      <w:r w:rsidR="002F5CCE">
        <w:instrText xml:space="preserve"> PAGEREF _Toc374005579 \h </w:instrText>
      </w:r>
      <w:r w:rsidR="002F5CCE">
        <w:fldChar w:fldCharType="separate"/>
      </w:r>
      <w:r w:rsidR="009D5BFC">
        <w:rPr>
          <w:noProof/>
        </w:rPr>
        <w:t>11</w:t>
      </w:r>
      <w:r w:rsidR="002F5CCE">
        <w:fldChar w:fldCharType="end"/>
      </w:r>
      <w:r w:rsidR="00F672B0" w:rsidRPr="00383871">
        <w:rPr>
          <w:color w:val="0000FF"/>
        </w:rPr>
        <w:fldChar w:fldCharType="end"/>
      </w:r>
    </w:p>
    <w:p w:rsidR="00F672B0" w:rsidRPr="001B4120" w:rsidRDefault="00F672B0">
      <w:pPr>
        <w:pStyle w:val="Title"/>
        <w:tabs>
          <w:tab w:val="clear" w:pos="10800"/>
          <w:tab w:val="right" w:pos="10080"/>
        </w:tabs>
        <w:spacing w:before="0" w:after="60"/>
        <w:jc w:val="center"/>
        <w:rPr>
          <w:color w:val="000000"/>
        </w:rPr>
      </w:pPr>
      <w:bookmarkStart w:id="33" w:name="_Toc54688105"/>
      <w:bookmarkStart w:id="34" w:name="_Toc57515204"/>
      <w:bookmarkStart w:id="35" w:name="_Toc57534867"/>
      <w:bookmarkStart w:id="36" w:name="_Toc57535056"/>
      <w:bookmarkStart w:id="37" w:name="_Toc58028390"/>
      <w:bookmarkStart w:id="38" w:name="_Toc58209634"/>
      <w:bookmarkStart w:id="39" w:name="_Toc58211377"/>
      <w:bookmarkStart w:id="40" w:name="_Toc58221367"/>
      <w:bookmarkStart w:id="41" w:name="_Toc60553376"/>
      <w:bookmarkStart w:id="42" w:name="_Toc60553580"/>
      <w:bookmarkStart w:id="43" w:name="_Toc60553633"/>
      <w:bookmarkStart w:id="44" w:name="_Toc90284393"/>
      <w:bookmarkStart w:id="45" w:name="_Toc184031988"/>
      <w:bookmarkStart w:id="46" w:name="_Toc184109913"/>
      <w:bookmarkStart w:id="47" w:name="_Toc184111076"/>
      <w:bookmarkStart w:id="48" w:name="_Toc184111349"/>
      <w:bookmarkStart w:id="49" w:name="_Toc374005550"/>
      <w:r w:rsidRPr="001B4120">
        <w:rPr>
          <w:color w:val="000000"/>
        </w:rPr>
        <w:lastRenderedPageBreak/>
        <w:t>Year 20</w:t>
      </w:r>
      <w:r w:rsidR="00925F77">
        <w:rPr>
          <w:color w:val="000000"/>
        </w:rPr>
        <w:t>1</w:t>
      </w:r>
      <w:r w:rsidR="000D340D">
        <w:rPr>
          <w:color w:val="000000"/>
        </w:rPr>
        <w:t>8</w:t>
      </w:r>
      <w:r w:rsidRPr="001B4120">
        <w:rPr>
          <w:color w:val="000000"/>
        </w:rPr>
        <w:t xml:space="preserve">: Year End Tips for </w:t>
      </w:r>
      <w:r w:rsidR="003F3D07">
        <w:rPr>
          <w:color w:val="000000"/>
        </w:rPr>
        <w:t>Sage BusinessWorks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tbl>
      <w:tblPr>
        <w:tblW w:w="9999" w:type="dxa"/>
        <w:tblInd w:w="144" w:type="dxa"/>
        <w:tblBorders>
          <w:top w:val="single" w:sz="18" w:space="0" w:color="auto"/>
          <w:left w:val="single" w:sz="18" w:space="0" w:color="auto"/>
          <w:bottom w:val="single" w:sz="18" w:space="0" w:color="auto"/>
          <w:right w:val="single" w:sz="18" w:space="0" w:color="auto"/>
        </w:tblBorders>
        <w:tblLayout w:type="fixed"/>
        <w:tblCellMar>
          <w:top w:w="72" w:type="dxa"/>
          <w:left w:w="72" w:type="dxa"/>
          <w:right w:w="72" w:type="dxa"/>
        </w:tblCellMar>
        <w:tblLook w:val="0000" w:firstRow="0" w:lastRow="0" w:firstColumn="0" w:lastColumn="0" w:noHBand="0" w:noVBand="0"/>
      </w:tblPr>
      <w:tblGrid>
        <w:gridCol w:w="2259"/>
        <w:gridCol w:w="7740"/>
      </w:tblGrid>
      <w:tr w:rsidR="00F672B0" w:rsidRPr="001B4120" w:rsidTr="006E1E99">
        <w:tc>
          <w:tcPr>
            <w:tcW w:w="2259" w:type="dxa"/>
            <w:vAlign w:val="center"/>
          </w:tcPr>
          <w:p w:rsidR="00F672B0" w:rsidRPr="001B4120" w:rsidRDefault="00F672B0" w:rsidP="00295B3A">
            <w:pPr>
              <w:pStyle w:val="hanging15"/>
              <w:tabs>
                <w:tab w:val="clear" w:pos="2160"/>
              </w:tabs>
              <w:ind w:left="0" w:firstLine="0"/>
              <w:jc w:val="center"/>
              <w:rPr>
                <w:iCs/>
                <w:sz w:val="28"/>
              </w:rPr>
            </w:pPr>
            <w:bookmarkStart w:id="50" w:name="_Section_1:_W-2"/>
            <w:bookmarkEnd w:id="50"/>
            <w:r w:rsidRPr="001B4120">
              <w:rPr>
                <w:b/>
                <w:iCs/>
                <w:sz w:val="28"/>
              </w:rPr>
              <w:t>Important Notes!</w:t>
            </w:r>
          </w:p>
        </w:tc>
        <w:tc>
          <w:tcPr>
            <w:tcW w:w="7740" w:type="dxa"/>
          </w:tcPr>
          <w:p w:rsidR="00467B7B" w:rsidRDefault="00467B7B" w:rsidP="00295B3A">
            <w:pPr>
              <w:pStyle w:val="BodyText"/>
            </w:pPr>
            <w:r w:rsidRPr="009C1FD4">
              <w:rPr>
                <w:b/>
                <w:u w:val="single"/>
              </w:rPr>
              <w:t>Do not install 201</w:t>
            </w:r>
            <w:r w:rsidR="000D340D">
              <w:rPr>
                <w:b/>
                <w:u w:val="single"/>
              </w:rPr>
              <w:t>9</w:t>
            </w:r>
            <w:r w:rsidRPr="009C1FD4">
              <w:rPr>
                <w:b/>
                <w:u w:val="single"/>
              </w:rPr>
              <w:t xml:space="preserve"> service pack </w:t>
            </w:r>
            <w:r w:rsidR="00F838AE" w:rsidRPr="006820F1">
              <w:rPr>
                <w:b/>
                <w:u w:val="single"/>
              </w:rPr>
              <w:t>1</w:t>
            </w:r>
            <w:r w:rsidR="00F838AE">
              <w:rPr>
                <w:b/>
                <w:u w:val="single"/>
              </w:rPr>
              <w:t xml:space="preserve"> or 201</w:t>
            </w:r>
            <w:r w:rsidR="000D340D">
              <w:rPr>
                <w:b/>
                <w:u w:val="single"/>
              </w:rPr>
              <w:t>8</w:t>
            </w:r>
            <w:r w:rsidR="00F838AE">
              <w:rPr>
                <w:b/>
                <w:u w:val="single"/>
              </w:rPr>
              <w:t xml:space="preserve"> service pack </w:t>
            </w:r>
            <w:r w:rsidR="006820F1">
              <w:rPr>
                <w:b/>
                <w:u w:val="single"/>
              </w:rPr>
              <w:t>4</w:t>
            </w:r>
            <w:r w:rsidR="000440DA">
              <w:rPr>
                <w:b/>
                <w:u w:val="single"/>
              </w:rPr>
              <w:t xml:space="preserve"> </w:t>
            </w:r>
            <w:r w:rsidR="000440DA">
              <w:t>–</w:t>
            </w:r>
            <w:r>
              <w:t xml:space="preserve"> </w:t>
            </w:r>
            <w:r w:rsidR="009C1FD4">
              <w:t>Make sure you have finished processing W-2s for 201</w:t>
            </w:r>
            <w:r w:rsidR="000D340D">
              <w:t>8</w:t>
            </w:r>
            <w:r w:rsidR="009C1FD4">
              <w:t xml:space="preserve"> b</w:t>
            </w:r>
            <w:r w:rsidR="00F838AE">
              <w:t xml:space="preserve">efore you install service pack </w:t>
            </w:r>
            <w:r w:rsidR="00F838AE" w:rsidRPr="006820F1">
              <w:t>1</w:t>
            </w:r>
            <w:r w:rsidR="00F838AE">
              <w:t xml:space="preserve"> </w:t>
            </w:r>
            <w:r w:rsidR="00F838AE" w:rsidRPr="006820F1">
              <w:t xml:space="preserve">or </w:t>
            </w:r>
            <w:r w:rsidR="006820F1" w:rsidRPr="006820F1">
              <w:t>4</w:t>
            </w:r>
            <w:r w:rsidR="009C1FD4" w:rsidRPr="006820F1">
              <w:t>.</w:t>
            </w:r>
          </w:p>
          <w:p w:rsidR="00F672B0" w:rsidRPr="001B4120" w:rsidRDefault="00F672B0" w:rsidP="00295B3A">
            <w:pPr>
              <w:pStyle w:val="BodyText"/>
            </w:pPr>
            <w:r w:rsidRPr="001B4120">
              <w:t xml:space="preserve">Although </w:t>
            </w:r>
            <w:r w:rsidR="003F3D07">
              <w:t>Sage BusinessWorks</w:t>
            </w:r>
            <w:r w:rsidRPr="001B4120">
              <w:t xml:space="preserve"> </w:t>
            </w:r>
            <w:r w:rsidR="00FF76BB">
              <w:t xml:space="preserve">Accounting </w:t>
            </w:r>
            <w:r w:rsidRPr="001B4120">
              <w:t>retains five years of payroll history</w:t>
            </w:r>
            <w:r w:rsidR="00B31E30">
              <w:t xml:space="preserve">, </w:t>
            </w:r>
            <w:r w:rsidRPr="001B4120">
              <w:t xml:space="preserve">it is essential that you verify W-2 figures </w:t>
            </w:r>
            <w:r w:rsidRPr="001B4120">
              <w:rPr>
                <w:b/>
                <w:bCs/>
                <w:i/>
                <w:iCs/>
              </w:rPr>
              <w:t>before</w:t>
            </w:r>
            <w:r w:rsidRPr="001B4120">
              <w:t xml:space="preserve"> closing December.</w:t>
            </w:r>
          </w:p>
          <w:p w:rsidR="00781751" w:rsidRDefault="00B940B3" w:rsidP="00295B3A">
            <w:pPr>
              <w:pStyle w:val="BodyText"/>
            </w:pPr>
            <w:r>
              <w:t>Because</w:t>
            </w:r>
            <w:r w:rsidR="00F672B0" w:rsidRPr="001B4120">
              <w:t xml:space="preserve"> you must complete many tasks</w:t>
            </w:r>
            <w:r w:rsidR="00F672B0" w:rsidRPr="001B4120">
              <w:rPr>
                <w:i/>
              </w:rPr>
              <w:t xml:space="preserve"> </w:t>
            </w:r>
            <w:r w:rsidR="00F672B0" w:rsidRPr="001B4120">
              <w:rPr>
                <w:b/>
                <w:i/>
              </w:rPr>
              <w:t xml:space="preserve">before or in conjunction with </w:t>
            </w:r>
            <w:r w:rsidR="003F3D07">
              <w:rPr>
                <w:b/>
                <w:i/>
              </w:rPr>
              <w:t>the</w:t>
            </w:r>
            <w:r w:rsidR="00F672B0" w:rsidRPr="001B4120">
              <w:rPr>
                <w:b/>
                <w:i/>
              </w:rPr>
              <w:t xml:space="preserve"> last payroll</w:t>
            </w:r>
            <w:r w:rsidR="00F672B0" w:rsidRPr="001B4120">
              <w:t xml:space="preserve">, please take time now to read through any topics that may affect you. </w:t>
            </w:r>
          </w:p>
          <w:p w:rsidR="00BA5A7B" w:rsidRDefault="00BA5A7B" w:rsidP="00295B3A">
            <w:pPr>
              <w:pStyle w:val="BodyText"/>
            </w:pPr>
            <w:r>
              <w:t xml:space="preserve">When closing a module, if the close does not complete you will need to restore a backup. See </w:t>
            </w:r>
            <w:r w:rsidR="001A54EF">
              <w:t xml:space="preserve">Sage KnowledgeBase </w:t>
            </w:r>
            <w:r>
              <w:t xml:space="preserve">article </w:t>
            </w:r>
            <w:hyperlink r:id="rId11" w:history="1">
              <w:r w:rsidRPr="001A54EF">
                <w:rPr>
                  <w:rStyle w:val="Hyperlink"/>
                  <w:b/>
                </w:rPr>
                <w:t>18035</w:t>
              </w:r>
            </w:hyperlink>
            <w:r>
              <w:t xml:space="preserve"> and </w:t>
            </w:r>
            <w:hyperlink r:id="rId12" w:history="1">
              <w:r w:rsidRPr="001A54EF">
                <w:rPr>
                  <w:rStyle w:val="Hyperlink"/>
                  <w:b/>
                </w:rPr>
                <w:t>18696</w:t>
              </w:r>
            </w:hyperlink>
            <w:r w:rsidRPr="00BA5A7B">
              <w:rPr>
                <w:b/>
              </w:rPr>
              <w:t xml:space="preserve"> </w:t>
            </w:r>
            <w:r>
              <w:t xml:space="preserve">or search </w:t>
            </w:r>
            <w:r w:rsidRPr="00BA5A7B">
              <w:rPr>
                <w:b/>
              </w:rPr>
              <w:t>month end close</w:t>
            </w:r>
            <w:r>
              <w:t>.</w:t>
            </w:r>
          </w:p>
          <w:p w:rsidR="001C2EA0" w:rsidRPr="001C2EA0" w:rsidRDefault="008D3B31" w:rsidP="001C2EA0">
            <w:pPr>
              <w:widowControl/>
              <w:autoSpaceDE w:val="0"/>
              <w:autoSpaceDN w:val="0"/>
              <w:adjustRightInd w:val="0"/>
              <w:spacing w:before="0" w:after="0"/>
              <w:rPr>
                <w:rFonts w:cs="Arial"/>
                <w:color w:val="0D0D0D"/>
                <w:u w:val="single"/>
                <w:lang w:val="en-GB"/>
              </w:rPr>
            </w:pPr>
            <w:hyperlink r:id="rId13" w:history="1">
              <w:r w:rsidR="001C2EA0" w:rsidRPr="001C2EA0">
                <w:rPr>
                  <w:rFonts w:ascii="Helvetica" w:hAnsi="Helvetica" w:cs="Helvetica"/>
                  <w:color w:val="0087C3"/>
                  <w:sz w:val="22"/>
                  <w:szCs w:val="22"/>
                  <w:u w:val="single"/>
                </w:rPr>
                <w:t>Busy season is coming - get to know your support options</w:t>
              </w:r>
            </w:hyperlink>
          </w:p>
          <w:p w:rsidR="005B3588" w:rsidRPr="001B4120" w:rsidRDefault="005B3588" w:rsidP="00A30322">
            <w:pPr>
              <w:pStyle w:val="BodyText"/>
            </w:pPr>
          </w:p>
        </w:tc>
      </w:tr>
    </w:tbl>
    <w:p w:rsidR="00F672B0" w:rsidRPr="001B4120" w:rsidRDefault="00F672B0">
      <w:pPr>
        <w:pStyle w:val="Tiny"/>
        <w:rPr>
          <w:color w:val="000000"/>
        </w:rPr>
        <w:sectPr w:rsidR="00F672B0" w:rsidRPr="001B4120" w:rsidSect="00361033">
          <w:headerReference w:type="default" r:id="rId14"/>
          <w:pgSz w:w="12240" w:h="15840" w:code="1"/>
          <w:pgMar w:top="1080" w:right="1080" w:bottom="1080" w:left="1080" w:header="432" w:footer="432" w:gutter="0"/>
          <w:cols w:space="720"/>
        </w:sectPr>
      </w:pPr>
    </w:p>
    <w:p w:rsidR="00F672B0" w:rsidRPr="001B4120" w:rsidRDefault="00F672B0">
      <w:pPr>
        <w:pStyle w:val="Tiny"/>
        <w:rPr>
          <w:color w:val="000000"/>
        </w:rPr>
      </w:pPr>
    </w:p>
    <w:tbl>
      <w:tblPr>
        <w:tblW w:w="0" w:type="auto"/>
        <w:tblInd w:w="108" w:type="dxa"/>
        <w:tblLayout w:type="fixed"/>
        <w:tblCellMar>
          <w:top w:w="72" w:type="dxa"/>
          <w:left w:w="58" w:type="dxa"/>
          <w:right w:w="58" w:type="dxa"/>
        </w:tblCellMar>
        <w:tblLook w:val="0000" w:firstRow="0" w:lastRow="0" w:firstColumn="0" w:lastColumn="0" w:noHBand="0" w:noVBand="0"/>
      </w:tblPr>
      <w:tblGrid>
        <w:gridCol w:w="2295"/>
        <w:gridCol w:w="2583"/>
        <w:gridCol w:w="2583"/>
        <w:gridCol w:w="2583"/>
      </w:tblGrid>
      <w:tr w:rsidR="00F672B0" w:rsidRPr="001B4120" w:rsidTr="000C3751">
        <w:trPr>
          <w:cantSplit/>
          <w:trHeight w:val="549"/>
          <w:tblHeader/>
        </w:trPr>
        <w:tc>
          <w:tcPr>
            <w:tcW w:w="10044" w:type="dxa"/>
            <w:gridSpan w:val="4"/>
            <w:tcBorders>
              <w:top w:val="single" w:sz="18" w:space="0" w:color="auto"/>
              <w:bottom w:val="single" w:sz="18" w:space="0" w:color="auto"/>
            </w:tcBorders>
            <w:shd w:val="clear" w:color="auto" w:fill="E6E6E6"/>
          </w:tcPr>
          <w:p w:rsidR="00F672B0" w:rsidRPr="001B4120" w:rsidRDefault="00F672B0" w:rsidP="006E647E">
            <w:pPr>
              <w:pStyle w:val="StyleHeading1BlackRight-001"/>
            </w:pPr>
            <w:bookmarkStart w:id="51" w:name="_Section_5:_General"/>
            <w:bookmarkStart w:id="52" w:name="_Section_1:_General"/>
            <w:bookmarkStart w:id="53" w:name="_Ref25394346"/>
            <w:bookmarkStart w:id="54" w:name="_Toc374005551"/>
            <w:bookmarkEnd w:id="51"/>
            <w:bookmarkEnd w:id="52"/>
            <w:r w:rsidRPr="001B4120">
              <w:t>Section 1: General Information</w:t>
            </w:r>
            <w:bookmarkEnd w:id="53"/>
            <w:bookmarkEnd w:id="54"/>
          </w:p>
        </w:tc>
      </w:tr>
      <w:tr w:rsidR="00F672B0" w:rsidRPr="001B4120" w:rsidTr="00684913">
        <w:trPr>
          <w:cantSplit/>
        </w:trPr>
        <w:tc>
          <w:tcPr>
            <w:tcW w:w="2295" w:type="dxa"/>
            <w:tcBorders>
              <w:top w:val="single" w:sz="18" w:space="0" w:color="auto"/>
              <w:bottom w:val="single" w:sz="4" w:space="0" w:color="auto"/>
            </w:tcBorders>
          </w:tcPr>
          <w:p w:rsidR="00F672B0" w:rsidRDefault="00F672B0">
            <w:pPr>
              <w:pStyle w:val="Heading2"/>
              <w:keepNext w:val="0"/>
              <w:suppressLineNumbers/>
              <w:rPr>
                <w:color w:val="000000"/>
              </w:rPr>
            </w:pPr>
            <w:bookmarkStart w:id="55" w:name="_Ref25393741"/>
            <w:bookmarkStart w:id="56" w:name="_Toc374005552"/>
            <w:r w:rsidRPr="001B4120">
              <w:rPr>
                <w:color w:val="000000"/>
              </w:rPr>
              <w:t>Web Site Assistance</w:t>
            </w:r>
            <w:bookmarkEnd w:id="55"/>
            <w:bookmarkEnd w:id="56"/>
          </w:p>
          <w:p w:rsidR="00D014AF" w:rsidRDefault="00D014AF" w:rsidP="00D014AF">
            <w:pPr>
              <w:pStyle w:val="BodyText"/>
            </w:pPr>
          </w:p>
          <w:p w:rsidR="00D014AF" w:rsidRPr="00D014AF" w:rsidRDefault="00D014AF" w:rsidP="005933B3">
            <w:pPr>
              <w:pStyle w:val="BodyText"/>
            </w:pPr>
            <w:r>
              <w:rPr>
                <w:b/>
              </w:rPr>
              <w:t xml:space="preserve">Tip: </w:t>
            </w:r>
            <w:r>
              <w:t xml:space="preserve">All referenced articles are found in the Knowledgebase. For example: See </w:t>
            </w:r>
            <w:r w:rsidR="001A54EF">
              <w:t xml:space="preserve">Sage KnowledgeBase </w:t>
            </w:r>
            <w:r>
              <w:t xml:space="preserve">article </w:t>
            </w:r>
            <w:hyperlink r:id="rId15" w:history="1">
              <w:r w:rsidR="00CD5601" w:rsidRPr="001A54EF">
                <w:rPr>
                  <w:rStyle w:val="Hyperlink"/>
                  <w:b/>
                </w:rPr>
                <w:t>40434</w:t>
              </w:r>
            </w:hyperlink>
            <w:r w:rsidR="00CD5601">
              <w:rPr>
                <w:b/>
              </w:rPr>
              <w:t xml:space="preserve"> </w:t>
            </w:r>
            <w:r w:rsidR="00CD5601">
              <w:t xml:space="preserve">or search </w:t>
            </w:r>
            <w:r w:rsidR="00CD5601" w:rsidRPr="005933B3">
              <w:rPr>
                <w:b/>
              </w:rPr>
              <w:t>access knowledgebase.</w:t>
            </w:r>
            <w:r>
              <w:t xml:space="preserve"> </w:t>
            </w:r>
          </w:p>
        </w:tc>
        <w:tc>
          <w:tcPr>
            <w:tcW w:w="7749" w:type="dxa"/>
            <w:gridSpan w:val="3"/>
            <w:tcBorders>
              <w:top w:val="single" w:sz="18" w:space="0" w:color="auto"/>
              <w:bottom w:val="single" w:sz="4" w:space="0" w:color="auto"/>
            </w:tcBorders>
          </w:tcPr>
          <w:p w:rsidR="00F672B0" w:rsidRPr="001B4120" w:rsidRDefault="00361033" w:rsidP="006E647E">
            <w:pPr>
              <w:pStyle w:val="BodyText"/>
            </w:pPr>
            <w:r>
              <w:t xml:space="preserve">The </w:t>
            </w:r>
            <w:r w:rsidR="00A95ED2">
              <w:t>Sage</w:t>
            </w:r>
            <w:r w:rsidR="00F02E29">
              <w:t xml:space="preserve"> </w:t>
            </w:r>
            <w:r w:rsidR="004A3CE6">
              <w:t xml:space="preserve">Resource </w:t>
            </w:r>
            <w:r>
              <w:t xml:space="preserve">site </w:t>
            </w:r>
            <w:r w:rsidR="00F672B0" w:rsidRPr="001B4120">
              <w:t>provides you up-to-the-minute information, the ability to</w:t>
            </w:r>
            <w:r w:rsidR="00FA7D80">
              <w:t xml:space="preserve"> access the customer community (Sage City), access online learning classes (SageU) search for resolutions and get product updates (Sage KnowledgeBase), create online tickets (Customer Portal), access chat and access to the year-end center.  </w:t>
            </w:r>
            <w:r w:rsidR="00F672B0" w:rsidRPr="001B4120">
              <w:t xml:space="preserve"> </w:t>
            </w:r>
          </w:p>
          <w:p w:rsidR="00FA7D80" w:rsidRDefault="000B5724" w:rsidP="000B5724">
            <w:pPr>
              <w:pStyle w:val="InternalHeader"/>
              <w:rPr>
                <w:rStyle w:val="StyleInternalHeaderBoldItalicChar"/>
              </w:rPr>
            </w:pPr>
            <w:r>
              <w:rPr>
                <w:rStyle w:val="StyleInternalHeaderBoldItalicChar"/>
              </w:rPr>
              <w:t>A</w:t>
            </w:r>
            <w:r w:rsidR="00F672B0" w:rsidRPr="000B5724">
              <w:rPr>
                <w:rStyle w:val="StyleInternalHeaderBoldItalicChar"/>
              </w:rPr>
              <w:t xml:space="preserve">ccess </w:t>
            </w:r>
            <w:r w:rsidR="00F02E29">
              <w:rPr>
                <w:rStyle w:val="StyleInternalHeaderBoldItalicChar"/>
              </w:rPr>
              <w:t xml:space="preserve">the </w:t>
            </w:r>
            <w:r w:rsidR="00A95ED2" w:rsidRPr="000B5724">
              <w:rPr>
                <w:rStyle w:val="StyleInternalHeaderBoldItalicChar"/>
              </w:rPr>
              <w:t>Sage</w:t>
            </w:r>
            <w:r w:rsidR="00F02E29">
              <w:rPr>
                <w:rStyle w:val="StyleInternalHeaderBoldItalicChar"/>
              </w:rPr>
              <w:t xml:space="preserve"> </w:t>
            </w:r>
            <w:r w:rsidR="00FA7D80">
              <w:rPr>
                <w:rStyle w:val="StyleInternalHeaderBoldItalicChar"/>
              </w:rPr>
              <w:t xml:space="preserve">Resource page at </w:t>
            </w:r>
            <w:hyperlink r:id="rId16" w:history="1">
              <w:r w:rsidR="00FA7D80" w:rsidRPr="002576EF">
                <w:rPr>
                  <w:rStyle w:val="Hyperlink"/>
                </w:rPr>
                <w:t>https://www.sagecity.com/resources</w:t>
              </w:r>
            </w:hyperlink>
          </w:p>
          <w:p w:rsidR="00F672B0" w:rsidRPr="00FB3770" w:rsidRDefault="00FA7D80" w:rsidP="000B5724">
            <w:pPr>
              <w:pStyle w:val="InternalHeader"/>
            </w:pPr>
            <w:r>
              <w:rPr>
                <w:rStyle w:val="StyleInternalHeaderBoldItalicChar"/>
              </w:rPr>
              <w:t>The</w:t>
            </w:r>
            <w:r w:rsidR="00AD5A3A">
              <w:rPr>
                <w:rStyle w:val="StyleInternalHeaderBoldItalicChar"/>
              </w:rPr>
              <w:t xml:space="preserve"> Sage Knowledgebase </w:t>
            </w:r>
            <w:r>
              <w:rPr>
                <w:rStyle w:val="StyleInternalHeaderBoldItalicChar"/>
              </w:rPr>
              <w:t xml:space="preserve">can also be accessed </w:t>
            </w:r>
            <w:r w:rsidR="00F672B0" w:rsidRPr="000B5724">
              <w:rPr>
                <w:rStyle w:val="StyleInternalHeaderBoldItalicChar"/>
              </w:rPr>
              <w:t xml:space="preserve">from within </w:t>
            </w:r>
            <w:r w:rsidR="003F3D07" w:rsidRPr="000B5724">
              <w:rPr>
                <w:rStyle w:val="StyleInternalHeaderBoldItalicChar"/>
              </w:rPr>
              <w:t>Sage BusinessWorks</w:t>
            </w:r>
            <w:r w:rsidR="00F672B0" w:rsidRPr="000B5724">
              <w:rPr>
                <w:rStyle w:val="StyleInternalHeaderBoldItalicChar"/>
              </w:rPr>
              <w:t>:</w:t>
            </w:r>
          </w:p>
          <w:p w:rsidR="00374B20" w:rsidRDefault="00B940B3" w:rsidP="000B5724">
            <w:pPr>
              <w:pStyle w:val="StyleBulletBlackLeft0Hanging015"/>
            </w:pPr>
            <w:r>
              <w:t xml:space="preserve">On the main </w:t>
            </w:r>
            <w:r w:rsidR="00AA6DCD">
              <w:t>Sage BusinessWorks</w:t>
            </w:r>
            <w:r>
              <w:t xml:space="preserve"> menu, click </w:t>
            </w:r>
            <w:r w:rsidRPr="00B940B3">
              <w:rPr>
                <w:b/>
              </w:rPr>
              <w:t>Help</w:t>
            </w:r>
            <w:r>
              <w:t xml:space="preserve">. Then point to </w:t>
            </w:r>
            <w:r w:rsidRPr="00B940B3">
              <w:rPr>
                <w:b/>
              </w:rPr>
              <w:t>Support and Service on the Web</w:t>
            </w:r>
            <w:r>
              <w:t>, and click</w:t>
            </w:r>
            <w:r w:rsidR="00374B20">
              <w:t xml:space="preserve"> </w:t>
            </w:r>
            <w:r w:rsidR="00374B20" w:rsidRPr="00B940B3">
              <w:rPr>
                <w:b/>
              </w:rPr>
              <w:t>Online Support</w:t>
            </w:r>
            <w:r>
              <w:t>.</w:t>
            </w:r>
          </w:p>
          <w:p w:rsidR="00EF02F9" w:rsidRDefault="00EF02F9" w:rsidP="00D944E2">
            <w:pPr>
              <w:pStyle w:val="StyleBulletBlackLeft0Hanging015"/>
              <w:numPr>
                <w:ilvl w:val="0"/>
                <w:numId w:val="0"/>
              </w:numPr>
            </w:pPr>
            <w:r w:rsidRPr="00EF02F9">
              <w:rPr>
                <w:b/>
                <w:i/>
              </w:rPr>
              <w:t>Access through internet at</w:t>
            </w:r>
            <w:r>
              <w:t xml:space="preserve"> </w:t>
            </w:r>
            <w:hyperlink r:id="rId17" w:history="1">
              <w:r w:rsidR="00FA7D80" w:rsidRPr="002576EF">
                <w:rPr>
                  <w:rStyle w:val="Hyperlink"/>
                </w:rPr>
                <w:t>https://support.na.com</w:t>
              </w:r>
            </w:hyperlink>
            <w:r w:rsidR="00D944E2">
              <w:t>.</w:t>
            </w:r>
            <w:r>
              <w:t xml:space="preserve"> </w:t>
            </w:r>
          </w:p>
          <w:p w:rsidR="001250BD" w:rsidRPr="00374B20" w:rsidRDefault="004E561B" w:rsidP="00D944E2">
            <w:pPr>
              <w:pStyle w:val="StyleBulletBlackLeft0Hanging015"/>
              <w:numPr>
                <w:ilvl w:val="0"/>
                <w:numId w:val="0"/>
              </w:numPr>
            </w:pPr>
            <w:r>
              <w:t xml:space="preserve">Sage City, </w:t>
            </w:r>
            <w:hyperlink r:id="rId18" w:history="1">
              <w:r w:rsidR="00FA7D80" w:rsidRPr="002576EF">
                <w:rPr>
                  <w:rStyle w:val="Hyperlink"/>
                </w:rPr>
                <w:t>http://www.sagecity.com</w:t>
              </w:r>
            </w:hyperlink>
            <w:r>
              <w:t xml:space="preserve"> is another way to get valuable year end information. Under </w:t>
            </w:r>
            <w:r w:rsidRPr="004E561B">
              <w:rPr>
                <w:b/>
              </w:rPr>
              <w:t>Support Communities</w:t>
            </w:r>
            <w:r>
              <w:t xml:space="preserve"> select </w:t>
            </w:r>
            <w:r w:rsidRPr="004E561B">
              <w:rPr>
                <w:b/>
              </w:rPr>
              <w:t>Sage BusinessWorks</w:t>
            </w:r>
            <w:r>
              <w:t xml:space="preserve"> and then select </w:t>
            </w:r>
            <w:r w:rsidRPr="004E561B">
              <w:rPr>
                <w:b/>
              </w:rPr>
              <w:t>Forums</w:t>
            </w:r>
            <w:r>
              <w:t xml:space="preserve"> tab. Open the topic </w:t>
            </w:r>
            <w:r w:rsidRPr="004E561B">
              <w:rPr>
                <w:b/>
              </w:rPr>
              <w:t>BusinessWorks Year-end assistance</w:t>
            </w:r>
            <w:r>
              <w:t xml:space="preserve">, which provides links </w:t>
            </w:r>
            <w:r w:rsidR="00ED5E3E">
              <w:t>for payroll year-end processing and video tutorials.</w:t>
            </w:r>
            <w:r>
              <w:t xml:space="preserve"> Also, the </w:t>
            </w:r>
            <w:r w:rsidRPr="004E561B">
              <w:rPr>
                <w:b/>
              </w:rPr>
              <w:t>Blog</w:t>
            </w:r>
            <w:r>
              <w:t xml:space="preserve"> tab provides detail information for federal forms, free year-end web classes and important tips from Sage support analysts</w:t>
            </w:r>
            <w:r w:rsidR="00ED5E3E">
              <w:t>.</w:t>
            </w:r>
          </w:p>
        </w:tc>
      </w:tr>
      <w:tr w:rsidR="00F672B0" w:rsidRPr="001B4120" w:rsidTr="00684913">
        <w:trPr>
          <w:cantSplit/>
        </w:trPr>
        <w:tc>
          <w:tcPr>
            <w:tcW w:w="2295" w:type="dxa"/>
            <w:tcBorders>
              <w:top w:val="single" w:sz="4" w:space="0" w:color="auto"/>
              <w:bottom w:val="single" w:sz="4" w:space="0" w:color="auto"/>
            </w:tcBorders>
          </w:tcPr>
          <w:p w:rsidR="00F672B0" w:rsidRPr="001B4120" w:rsidRDefault="00F672B0">
            <w:pPr>
              <w:pStyle w:val="Heading2"/>
              <w:keepNext w:val="0"/>
              <w:suppressLineNumbers/>
              <w:rPr>
                <w:color w:val="000000"/>
              </w:rPr>
            </w:pPr>
            <w:bookmarkStart w:id="57" w:name="_Archiving"/>
            <w:bookmarkStart w:id="58" w:name="_Toc374005553"/>
            <w:bookmarkEnd w:id="57"/>
            <w:r w:rsidRPr="001B4120">
              <w:rPr>
                <w:color w:val="000000"/>
              </w:rPr>
              <w:t>Help!</w:t>
            </w:r>
            <w:bookmarkEnd w:id="58"/>
          </w:p>
        </w:tc>
        <w:tc>
          <w:tcPr>
            <w:tcW w:w="7749" w:type="dxa"/>
            <w:gridSpan w:val="3"/>
            <w:tcBorders>
              <w:top w:val="single" w:sz="4" w:space="0" w:color="auto"/>
              <w:bottom w:val="single" w:sz="4" w:space="0" w:color="auto"/>
            </w:tcBorders>
          </w:tcPr>
          <w:p w:rsidR="00F672B0" w:rsidRPr="001B4120" w:rsidRDefault="00F672B0" w:rsidP="006E647E">
            <w:pPr>
              <w:pStyle w:val="BodyText"/>
            </w:pPr>
            <w:r w:rsidRPr="001B4120">
              <w:t xml:space="preserve">Help with all year-end processing is just a click away. </w:t>
            </w:r>
            <w:r w:rsidR="00B940B3">
              <w:t xml:space="preserve">On the main </w:t>
            </w:r>
            <w:r w:rsidR="00AA6DCD">
              <w:t>Sage BusinessWorks</w:t>
            </w:r>
            <w:r w:rsidR="00B940B3">
              <w:t xml:space="preserve"> menu, click </w:t>
            </w:r>
            <w:r w:rsidR="00B940B3" w:rsidRPr="00B940B3">
              <w:rPr>
                <w:b/>
              </w:rPr>
              <w:t>Help</w:t>
            </w:r>
            <w:r w:rsidR="00B940B3">
              <w:t>. Then point to</w:t>
            </w:r>
            <w:r w:rsidRPr="00B940B3">
              <w:t xml:space="preserve"> </w:t>
            </w:r>
            <w:r w:rsidR="00331CFC" w:rsidRPr="00B940B3">
              <w:rPr>
                <w:b/>
              </w:rPr>
              <w:t>Module Help</w:t>
            </w:r>
            <w:r w:rsidR="00B940B3">
              <w:t>,</w:t>
            </w:r>
            <w:r w:rsidR="00B940B3" w:rsidRPr="00B940B3">
              <w:t xml:space="preserve"> and click</w:t>
            </w:r>
            <w:r w:rsidR="00331CFC" w:rsidRPr="00B940B3">
              <w:t xml:space="preserve"> </w:t>
            </w:r>
            <w:r w:rsidRPr="00B940B3">
              <w:rPr>
                <w:b/>
              </w:rPr>
              <w:t>[Module] Contents</w:t>
            </w:r>
            <w:r w:rsidRPr="00B940B3">
              <w:t xml:space="preserve">. </w:t>
            </w:r>
            <w:r w:rsidRPr="001B4120">
              <w:t xml:space="preserve">Click the </w:t>
            </w:r>
            <w:r w:rsidRPr="00B940B3">
              <w:rPr>
                <w:b/>
              </w:rPr>
              <w:t>Index</w:t>
            </w:r>
            <w:r w:rsidRPr="001B4120">
              <w:t xml:space="preserve"> tab and type the text you wish to search. For example, if you want more information on processing bonuses, here are the steps to follow:</w:t>
            </w:r>
          </w:p>
          <w:p w:rsidR="00F672B0" w:rsidRPr="001B4120" w:rsidRDefault="00B940B3" w:rsidP="008C2D69">
            <w:pPr>
              <w:pStyle w:val="ListNumber"/>
            </w:pPr>
            <w:r>
              <w:t xml:space="preserve">On the main </w:t>
            </w:r>
            <w:r w:rsidR="00AA6DCD">
              <w:t>Sage BusinessWorks</w:t>
            </w:r>
            <w:r>
              <w:t xml:space="preserve"> menu, click </w:t>
            </w:r>
            <w:r w:rsidRPr="00B940B3">
              <w:rPr>
                <w:b/>
              </w:rPr>
              <w:t>Help</w:t>
            </w:r>
            <w:r>
              <w:t>.</w:t>
            </w:r>
          </w:p>
          <w:p w:rsidR="00F672B0" w:rsidRPr="001B4120" w:rsidRDefault="00B940B3" w:rsidP="009D1B0C">
            <w:pPr>
              <w:pStyle w:val="ListNumber"/>
            </w:pPr>
            <w:r>
              <w:t>Point to</w:t>
            </w:r>
            <w:r w:rsidRPr="00B940B3">
              <w:t xml:space="preserve"> </w:t>
            </w:r>
            <w:r w:rsidRPr="00B940B3">
              <w:rPr>
                <w:b/>
              </w:rPr>
              <w:t>Module Help</w:t>
            </w:r>
            <w:r>
              <w:t>,</w:t>
            </w:r>
            <w:r w:rsidRPr="00B940B3">
              <w:t xml:space="preserve"> and click </w:t>
            </w:r>
            <w:r>
              <w:rPr>
                <w:b/>
              </w:rPr>
              <w:t>Payroll</w:t>
            </w:r>
            <w:r w:rsidRPr="00B940B3">
              <w:rPr>
                <w:b/>
              </w:rPr>
              <w:t xml:space="preserve"> </w:t>
            </w:r>
            <w:r w:rsidR="006605C2">
              <w:t>c</w:t>
            </w:r>
            <w:r w:rsidRPr="006605C2">
              <w:t>ontents</w:t>
            </w:r>
            <w:r w:rsidRPr="00B940B3">
              <w:t>.</w:t>
            </w:r>
            <w:r w:rsidR="00F672B0" w:rsidRPr="001B4120">
              <w:t xml:space="preserve"> Click the </w:t>
            </w:r>
            <w:r w:rsidR="00F672B0" w:rsidRPr="00B940B3">
              <w:rPr>
                <w:b/>
              </w:rPr>
              <w:t>Index</w:t>
            </w:r>
            <w:r w:rsidR="00F672B0" w:rsidRPr="001B4120">
              <w:t xml:space="preserve"> tab. </w:t>
            </w:r>
          </w:p>
          <w:p w:rsidR="00F672B0" w:rsidRPr="001B4120" w:rsidRDefault="00B940B3" w:rsidP="009D1B0C">
            <w:pPr>
              <w:pStyle w:val="ListNumber"/>
            </w:pPr>
            <w:r>
              <w:t xml:space="preserve">Type </w:t>
            </w:r>
            <w:r w:rsidRPr="00B940B3">
              <w:rPr>
                <w:b/>
              </w:rPr>
              <w:t>bonuses</w:t>
            </w:r>
          </w:p>
          <w:p w:rsidR="00F672B0" w:rsidRPr="001B4120" w:rsidRDefault="00B940B3" w:rsidP="009D1B0C">
            <w:pPr>
              <w:pStyle w:val="ListNumber"/>
            </w:pPr>
            <w:r>
              <w:t>Click</w:t>
            </w:r>
            <w:r w:rsidR="00F672B0" w:rsidRPr="001B4120">
              <w:t xml:space="preserve"> </w:t>
            </w:r>
            <w:r w:rsidRPr="00B940B3">
              <w:rPr>
                <w:b/>
              </w:rPr>
              <w:t>bonuses</w:t>
            </w:r>
            <w:r w:rsidR="00F672B0" w:rsidRPr="001B4120">
              <w:t xml:space="preserve"> </w:t>
            </w:r>
            <w:r w:rsidR="00E26269">
              <w:t>on</w:t>
            </w:r>
            <w:r w:rsidR="00F672B0" w:rsidRPr="001B4120">
              <w:t xml:space="preserve"> the list displayed.</w:t>
            </w:r>
          </w:p>
          <w:p w:rsidR="00F672B0" w:rsidRPr="001B4120" w:rsidRDefault="00F672B0" w:rsidP="005C710B">
            <w:pPr>
              <w:pStyle w:val="StyleBodyTextLeft0Hanging025Before6ptAfter"/>
            </w:pPr>
            <w:r w:rsidRPr="001B4120">
              <w:t xml:space="preserve">Throughout this document, look for the </w:t>
            </w:r>
            <w:r w:rsidRPr="001B4120">
              <w:rPr>
                <w:sz w:val="28"/>
                <w:szCs w:val="28"/>
              </w:rPr>
              <w:sym w:font="Webdings" w:char="F069"/>
            </w:r>
            <w:r w:rsidRPr="001B4120">
              <w:t xml:space="preserve"> symbol for </w:t>
            </w:r>
            <w:r w:rsidR="003F3D07">
              <w:t>Sage BusinessWorks</w:t>
            </w:r>
            <w:r w:rsidRPr="001B4120">
              <w:t xml:space="preserve"> Help topics to search.</w:t>
            </w:r>
          </w:p>
        </w:tc>
      </w:tr>
      <w:tr w:rsidR="00F672B0" w:rsidRPr="001B4120" w:rsidTr="00684913">
        <w:trPr>
          <w:cantSplit/>
        </w:trPr>
        <w:tc>
          <w:tcPr>
            <w:tcW w:w="2295" w:type="dxa"/>
            <w:tcBorders>
              <w:bottom w:val="single" w:sz="6" w:space="0" w:color="auto"/>
            </w:tcBorders>
          </w:tcPr>
          <w:p w:rsidR="00F672B0" w:rsidRDefault="00F672B0">
            <w:pPr>
              <w:pStyle w:val="Heading2"/>
              <w:keepNext w:val="0"/>
              <w:suppressLineNumbers/>
              <w:rPr>
                <w:color w:val="000000"/>
              </w:rPr>
            </w:pPr>
            <w:bookmarkStart w:id="59" w:name="_Ref58212107"/>
            <w:bookmarkStart w:id="60" w:name="_Toc374005554"/>
            <w:r w:rsidRPr="001B4120">
              <w:rPr>
                <w:color w:val="000000"/>
              </w:rPr>
              <w:lastRenderedPageBreak/>
              <w:t>Back Up Data</w:t>
            </w:r>
            <w:bookmarkEnd w:id="59"/>
            <w:bookmarkEnd w:id="60"/>
          </w:p>
          <w:p w:rsidR="00AD5A3A" w:rsidRDefault="00AD5A3A" w:rsidP="00AD5A3A">
            <w:pPr>
              <w:pStyle w:val="BodyText"/>
            </w:pPr>
          </w:p>
          <w:p w:rsidR="00AD5A3A" w:rsidRDefault="00AD5A3A" w:rsidP="00AD5A3A">
            <w:pPr>
              <w:pStyle w:val="BodyTextbox"/>
            </w:pPr>
          </w:p>
          <w:p w:rsidR="00AD5A3A" w:rsidRPr="00AD5A3A" w:rsidRDefault="00AD5A3A" w:rsidP="00AD5A3A">
            <w:pPr>
              <w:pStyle w:val="BodyText"/>
            </w:pPr>
          </w:p>
        </w:tc>
        <w:tc>
          <w:tcPr>
            <w:tcW w:w="7749" w:type="dxa"/>
            <w:gridSpan w:val="3"/>
            <w:tcBorders>
              <w:bottom w:val="single" w:sz="6" w:space="0" w:color="auto"/>
            </w:tcBorders>
          </w:tcPr>
          <w:p w:rsidR="00F672B0" w:rsidRPr="00AD5A3A" w:rsidRDefault="00F672B0" w:rsidP="006E647E">
            <w:pPr>
              <w:pStyle w:val="BodyText"/>
            </w:pPr>
            <w:r w:rsidRPr="001B4120">
              <w:t xml:space="preserve">Before you close any </w:t>
            </w:r>
            <w:r w:rsidR="003F3D07">
              <w:t>Sage BusinessWorks</w:t>
            </w:r>
            <w:r w:rsidRPr="001B4120">
              <w:t xml:space="preserve"> module, it is essential that you perform a complete backup of </w:t>
            </w:r>
            <w:r w:rsidR="003F3D07">
              <w:t>company</w:t>
            </w:r>
            <w:r w:rsidRPr="001B4120">
              <w:t xml:space="preserve"> data. You should retain this backup indefinitely, as it provides critical data for audit purposes. </w:t>
            </w:r>
            <w:r w:rsidR="00AD5A3A">
              <w:t xml:space="preserve">See </w:t>
            </w:r>
            <w:r w:rsidR="00263290">
              <w:t xml:space="preserve">Sage KnowlegeBase </w:t>
            </w:r>
            <w:r w:rsidR="00AD5A3A">
              <w:t xml:space="preserve">article </w:t>
            </w:r>
            <w:hyperlink r:id="rId19" w:history="1">
              <w:r w:rsidR="00AD5A3A" w:rsidRPr="00263290">
                <w:rPr>
                  <w:rStyle w:val="Hyperlink"/>
                  <w:b/>
                </w:rPr>
                <w:t>17278</w:t>
              </w:r>
            </w:hyperlink>
            <w:r w:rsidR="00CD5601">
              <w:rPr>
                <w:b/>
              </w:rPr>
              <w:t>,</w:t>
            </w:r>
            <w:r w:rsidR="00AD5A3A">
              <w:rPr>
                <w:b/>
              </w:rPr>
              <w:t xml:space="preserve"> </w:t>
            </w:r>
            <w:r w:rsidR="00CD5601">
              <w:t>or search</w:t>
            </w:r>
            <w:r w:rsidR="00263290">
              <w:t xml:space="preserve"> </w:t>
            </w:r>
            <w:r w:rsidR="00AD5A3A" w:rsidRPr="005933B3">
              <w:rPr>
                <w:b/>
              </w:rPr>
              <w:t>backup</w:t>
            </w:r>
            <w:r w:rsidR="00CD5601">
              <w:t>,</w:t>
            </w:r>
            <w:r w:rsidR="00AD5A3A">
              <w:t xml:space="preserve"> or follow steps below.</w:t>
            </w:r>
          </w:p>
          <w:p w:rsidR="00F672B0" w:rsidRPr="001B4120" w:rsidRDefault="00B940B3" w:rsidP="00684913">
            <w:pPr>
              <w:pStyle w:val="ListNumber"/>
              <w:numPr>
                <w:ilvl w:val="0"/>
                <w:numId w:val="41"/>
              </w:numPr>
            </w:pPr>
            <w:r>
              <w:t xml:space="preserve">On the </w:t>
            </w:r>
            <w:r w:rsidR="00AA6DCD">
              <w:t>Sage BusinessWorks</w:t>
            </w:r>
            <w:r>
              <w:t xml:space="preserve"> main menu, click </w:t>
            </w:r>
            <w:r w:rsidRPr="00B940B3">
              <w:rPr>
                <w:b/>
              </w:rPr>
              <w:t>File</w:t>
            </w:r>
            <w:r>
              <w:t>, and then click</w:t>
            </w:r>
            <w:r w:rsidR="00F672B0" w:rsidRPr="001B4120">
              <w:t xml:space="preserve"> </w:t>
            </w:r>
            <w:r w:rsidR="00F672B0" w:rsidRPr="00B940B3">
              <w:rPr>
                <w:b/>
              </w:rPr>
              <w:t>Backup</w:t>
            </w:r>
            <w:r w:rsidR="00F672B0" w:rsidRPr="001B4120">
              <w:t xml:space="preserve"> to open the </w:t>
            </w:r>
            <w:r w:rsidR="00F672B0" w:rsidRPr="00B940B3">
              <w:rPr>
                <w:b/>
              </w:rPr>
              <w:t>Database Backup Wizard</w:t>
            </w:r>
            <w:r>
              <w:t>. C</w:t>
            </w:r>
            <w:r w:rsidR="00F672B0" w:rsidRPr="001B4120">
              <w:t xml:space="preserve">lick </w:t>
            </w:r>
            <w:r w:rsidR="00F672B0" w:rsidRPr="00B940B3">
              <w:rPr>
                <w:b/>
              </w:rPr>
              <w:t>Next</w:t>
            </w:r>
            <w:r w:rsidR="00F672B0" w:rsidRPr="001B4120">
              <w:t>.</w:t>
            </w:r>
          </w:p>
          <w:p w:rsidR="00F672B0" w:rsidRPr="001B4120" w:rsidRDefault="00F672B0" w:rsidP="009D1B0C">
            <w:pPr>
              <w:pStyle w:val="ListNumber"/>
            </w:pPr>
            <w:r w:rsidRPr="001B4120">
              <w:t xml:space="preserve">To back up company data, click the company ID to </w:t>
            </w:r>
            <w:r w:rsidR="00EE14D7">
              <w:t>back</w:t>
            </w:r>
            <w:r w:rsidR="00367056">
              <w:t xml:space="preserve"> </w:t>
            </w:r>
            <w:r w:rsidR="00EE14D7">
              <w:t>up</w:t>
            </w:r>
            <w:r w:rsidRPr="001B4120">
              <w:t xml:space="preserve">, </w:t>
            </w:r>
            <w:r w:rsidR="00367056">
              <w:t xml:space="preserve">and </w:t>
            </w:r>
            <w:r w:rsidRPr="001B4120">
              <w:t xml:space="preserve">then </w:t>
            </w:r>
            <w:r w:rsidR="00B940B3">
              <w:t>c</w:t>
            </w:r>
            <w:r w:rsidRPr="001B4120">
              <w:t xml:space="preserve">lick </w:t>
            </w:r>
            <w:r w:rsidRPr="00B940B3">
              <w:rPr>
                <w:b/>
                <w:iCs/>
              </w:rPr>
              <w:t>Next</w:t>
            </w:r>
            <w:r w:rsidRPr="00B940B3">
              <w:rPr>
                <w:iCs/>
              </w:rPr>
              <w:t xml:space="preserve">. </w:t>
            </w:r>
          </w:p>
          <w:p w:rsidR="00F672B0" w:rsidRPr="001B4120" w:rsidRDefault="00F672B0" w:rsidP="009D1B0C">
            <w:pPr>
              <w:pStyle w:val="ListNumber"/>
            </w:pPr>
            <w:r w:rsidRPr="001B4120">
              <w:t xml:space="preserve">In the </w:t>
            </w:r>
            <w:r w:rsidRPr="00FB3770">
              <w:rPr>
                <w:b/>
              </w:rPr>
              <w:t>S</w:t>
            </w:r>
            <w:r w:rsidR="00655F65" w:rsidRPr="00FB3770">
              <w:rPr>
                <w:b/>
              </w:rPr>
              <w:t>elect Backup File Name</w:t>
            </w:r>
            <w:r w:rsidR="00655F65">
              <w:t xml:space="preserve"> </w:t>
            </w:r>
            <w:r w:rsidR="00FB3770">
              <w:t>w</w:t>
            </w:r>
            <w:r w:rsidR="00655F65">
              <w:t>indow:</w:t>
            </w:r>
          </w:p>
          <w:p w:rsidR="00F672B0" w:rsidRPr="001B4120" w:rsidRDefault="00F672B0" w:rsidP="0054715C">
            <w:pPr>
              <w:pStyle w:val="ListNumber"/>
              <w:numPr>
                <w:ilvl w:val="1"/>
                <w:numId w:val="37"/>
              </w:numPr>
            </w:pPr>
            <w:r w:rsidRPr="001B4120">
              <w:t xml:space="preserve">Select a folder or drive from the list on the left. To store the data in a new folder, </w:t>
            </w:r>
            <w:r w:rsidR="00FB3770">
              <w:t>see the Help topic “Backup,”</w:t>
            </w:r>
            <w:r w:rsidRPr="001B4120">
              <w:t xml:space="preserve"> and follow the steps to create a new folder.</w:t>
            </w:r>
          </w:p>
          <w:p w:rsidR="00F672B0" w:rsidRPr="001B4120" w:rsidRDefault="00313517" w:rsidP="0054715C">
            <w:pPr>
              <w:pStyle w:val="ListNumber"/>
              <w:numPr>
                <w:ilvl w:val="1"/>
                <w:numId w:val="37"/>
              </w:numPr>
            </w:pPr>
            <w:r>
              <w:t xml:space="preserve">Use the </w:t>
            </w:r>
            <w:r w:rsidRPr="009B76E5">
              <w:rPr>
                <w:b/>
              </w:rPr>
              <w:t>Backup File Name</w:t>
            </w:r>
            <w:r w:rsidRPr="001B4120">
              <w:t xml:space="preserve"> </w:t>
            </w:r>
            <w:r>
              <w:t>automatically created or t</w:t>
            </w:r>
            <w:r w:rsidR="00FB3770">
              <w:t xml:space="preserve">ype a </w:t>
            </w:r>
            <w:r w:rsidR="00FB3770" w:rsidRPr="009B76E5">
              <w:rPr>
                <w:b/>
              </w:rPr>
              <w:t>Backup File Name</w:t>
            </w:r>
            <w:r w:rsidR="00F672B0" w:rsidRPr="001B4120">
              <w:t xml:space="preserve"> at the bottom, and click </w:t>
            </w:r>
            <w:r w:rsidR="00F672B0" w:rsidRPr="00B940B3">
              <w:rPr>
                <w:b/>
              </w:rPr>
              <w:t>Next</w:t>
            </w:r>
            <w:r w:rsidR="00F672B0" w:rsidRPr="001B4120">
              <w:t xml:space="preserve">. Be careful not to overwrite an existing backup that you want to keep. </w:t>
            </w:r>
            <w:r w:rsidR="009B76E5">
              <w:t>For easy reference, use</w:t>
            </w:r>
            <w:r w:rsidR="007F6339" w:rsidRPr="001B4120">
              <w:t xml:space="preserve"> a file name that includes the company ID and the date.</w:t>
            </w:r>
            <w:r w:rsidR="00655F65">
              <w:t xml:space="preserve"> Example: Sample1231</w:t>
            </w:r>
            <w:r w:rsidR="00DC0F45">
              <w:t>18</w:t>
            </w:r>
            <w:r w:rsidR="00655F65">
              <w:t>.zip</w:t>
            </w:r>
          </w:p>
          <w:p w:rsidR="00F672B0" w:rsidRDefault="00F672B0" w:rsidP="0054715C">
            <w:pPr>
              <w:pStyle w:val="ListNumber"/>
              <w:numPr>
                <w:ilvl w:val="1"/>
                <w:numId w:val="37"/>
              </w:numPr>
            </w:pPr>
            <w:r w:rsidRPr="001B4120">
              <w:t xml:space="preserve">Click </w:t>
            </w:r>
            <w:r w:rsidR="00655F65" w:rsidRPr="00B940B3">
              <w:rPr>
                <w:b/>
                <w:iCs/>
              </w:rPr>
              <w:t>Start</w:t>
            </w:r>
            <w:r w:rsidRPr="001B4120">
              <w:t xml:space="preserve"> to begin </w:t>
            </w:r>
            <w:r w:rsidR="003F3D07">
              <w:t>the</w:t>
            </w:r>
            <w:r w:rsidRPr="001B4120">
              <w:t xml:space="preserve"> backup. When the backup is complete</w:t>
            </w:r>
            <w:r w:rsidR="009B76E5">
              <w:t>,</w:t>
            </w:r>
            <w:r w:rsidR="00EE14D7">
              <w:t xml:space="preserve"> a message appear</w:t>
            </w:r>
            <w:r w:rsidR="007C56D8">
              <w:t>s</w:t>
            </w:r>
            <w:r w:rsidR="00EE14D7">
              <w:t xml:space="preserve"> </w:t>
            </w:r>
            <w:r w:rsidR="007C56D8">
              <w:t>allowing you</w:t>
            </w:r>
            <w:r w:rsidR="00EE14D7">
              <w:t xml:space="preserve"> to </w:t>
            </w:r>
            <w:r w:rsidR="00367056">
              <w:t>back up</w:t>
            </w:r>
            <w:r w:rsidR="00EE14D7">
              <w:t xml:space="preserve"> another company. If you have</w:t>
            </w:r>
            <w:r w:rsidR="00655F65">
              <w:t xml:space="preserve"> multiple companies, </w:t>
            </w:r>
            <w:r w:rsidR="00926E90">
              <w:t xml:space="preserve">click </w:t>
            </w:r>
            <w:r w:rsidR="00926E90" w:rsidRPr="00926E90">
              <w:rPr>
                <w:b/>
              </w:rPr>
              <w:t>Yes</w:t>
            </w:r>
            <w:r w:rsidR="00926E90">
              <w:t>,</w:t>
            </w:r>
            <w:r w:rsidR="00655F65">
              <w:t xml:space="preserve"> and repeat </w:t>
            </w:r>
            <w:r w:rsidR="00926E90">
              <w:t>the</w:t>
            </w:r>
            <w:r w:rsidR="00655F65">
              <w:t xml:space="preserve"> steps</w:t>
            </w:r>
            <w:r w:rsidR="00926E90">
              <w:t xml:space="preserve"> above</w:t>
            </w:r>
            <w:r w:rsidR="00655F65">
              <w:t>.</w:t>
            </w:r>
          </w:p>
          <w:p w:rsidR="00926E90" w:rsidRDefault="00EE14D7" w:rsidP="00EE14D7">
            <w:pPr>
              <w:pStyle w:val="Numbered"/>
              <w:keepLines w:val="0"/>
              <w:numPr>
                <w:ilvl w:val="0"/>
                <w:numId w:val="0"/>
              </w:numPr>
              <w:suppressLineNumbers/>
              <w:spacing w:before="120" w:after="0"/>
              <w:rPr>
                <w:b/>
                <w:color w:val="000000"/>
              </w:rPr>
            </w:pPr>
            <w:r w:rsidRPr="00EE14D7">
              <w:rPr>
                <w:b/>
                <w:color w:val="000000"/>
              </w:rPr>
              <w:t>Note</w:t>
            </w:r>
            <w:r w:rsidR="00926E90">
              <w:rPr>
                <w:b/>
                <w:color w:val="000000"/>
              </w:rPr>
              <w:t>s</w:t>
            </w:r>
            <w:r w:rsidRPr="00EE14D7">
              <w:rPr>
                <w:b/>
                <w:color w:val="000000"/>
              </w:rPr>
              <w:t>:</w:t>
            </w:r>
          </w:p>
          <w:p w:rsidR="00A30322" w:rsidRDefault="00EE14D7" w:rsidP="00584287">
            <w:pPr>
              <w:pStyle w:val="StyleBulletBlackLeft0Hanging015"/>
            </w:pPr>
            <w:r w:rsidRPr="008C2D69">
              <w:t>Please</w:t>
            </w:r>
            <w:r>
              <w:t xml:space="preserve"> perform a backup within </w:t>
            </w:r>
            <w:r w:rsidR="003F3D07">
              <w:t>Sage BusinessWorks</w:t>
            </w:r>
            <w:r>
              <w:t xml:space="preserve"> even if another backup utility is used.  </w:t>
            </w:r>
          </w:p>
          <w:p w:rsidR="00A30322" w:rsidRDefault="00A30322" w:rsidP="00584287">
            <w:pPr>
              <w:pStyle w:val="StyleBulletBlackLeft0Hanging015"/>
            </w:pPr>
            <w:r>
              <w:t xml:space="preserve">If you are unable to backup due to an error message or message indicating you cannot achieve an exclusive lock, see </w:t>
            </w:r>
            <w:r w:rsidR="00706B87">
              <w:t xml:space="preserve">Sage KnowledgeBase </w:t>
            </w:r>
            <w:r>
              <w:t xml:space="preserve">article </w:t>
            </w:r>
            <w:hyperlink r:id="rId20" w:history="1">
              <w:r w:rsidRPr="00706B87">
                <w:rPr>
                  <w:rStyle w:val="Hyperlink"/>
                  <w:b/>
                </w:rPr>
                <w:t>17294</w:t>
              </w:r>
            </w:hyperlink>
            <w:r>
              <w:t xml:space="preserve"> </w:t>
            </w:r>
            <w:r w:rsidR="008036B8">
              <w:t xml:space="preserve">or search </w:t>
            </w:r>
            <w:r w:rsidR="008036B8" w:rsidRPr="00D9292F">
              <w:rPr>
                <w:b/>
              </w:rPr>
              <w:t>stranded users</w:t>
            </w:r>
            <w:r w:rsidR="008036B8">
              <w:t>.</w:t>
            </w:r>
          </w:p>
          <w:p w:rsidR="00F672B0" w:rsidRDefault="0088144D" w:rsidP="0054715C">
            <w:pPr>
              <w:pStyle w:val="StyleBulletBlackLeft0Hanging015"/>
            </w:pPr>
            <w:r w:rsidRPr="008C2D69">
              <w:t>S</w:t>
            </w:r>
            <w:r w:rsidR="00F672B0" w:rsidRPr="008C2D69">
              <w:t>ee</w:t>
            </w:r>
            <w:r w:rsidR="001B4120">
              <w:t xml:space="preserve"> </w:t>
            </w:r>
            <w:r w:rsidR="001B4120" w:rsidRPr="00583044">
              <w:t xml:space="preserve">page </w:t>
            </w:r>
            <w:r w:rsidR="00F4649A">
              <w:t>5</w:t>
            </w:r>
            <w:r w:rsidR="00F672B0" w:rsidRPr="001B4120">
              <w:t xml:space="preserve"> </w:t>
            </w:r>
            <w:r w:rsidR="00194FE7">
              <w:t>f</w:t>
            </w:r>
            <w:r w:rsidR="00F672B0" w:rsidRPr="001B4120">
              <w:t xml:space="preserve">or instructions on making a copy of </w:t>
            </w:r>
            <w:r w:rsidR="003F3D07">
              <w:t>a</w:t>
            </w:r>
            <w:r w:rsidR="00F672B0" w:rsidRPr="001B4120">
              <w:t xml:space="preserve"> </w:t>
            </w:r>
            <w:r w:rsidR="003F3D07">
              <w:t>Sage BusinessWorks</w:t>
            </w:r>
            <w:r w:rsidR="00F672B0" w:rsidRPr="001B4120">
              <w:t xml:space="preserve"> company.</w:t>
            </w:r>
          </w:p>
          <w:p w:rsidR="003E78F8" w:rsidRPr="001B4120" w:rsidRDefault="00F672B0" w:rsidP="000B5C99">
            <w:pPr>
              <w:pStyle w:val="StyleBodyTextLeft0Hanging025Before6ptAfter"/>
            </w:pPr>
            <w:r w:rsidRPr="001B4120">
              <w:t xml:space="preserve">For information on safeguarding </w:t>
            </w:r>
            <w:r w:rsidR="003F3D07">
              <w:t>Sage BusinessWorks</w:t>
            </w:r>
            <w:r w:rsidRPr="001B4120">
              <w:t xml:space="preserve"> data, search the </w:t>
            </w:r>
            <w:r w:rsidR="003F3D07">
              <w:t>Sage BusinessWorks</w:t>
            </w:r>
            <w:r w:rsidRPr="001B4120">
              <w:t xml:space="preserve"> Help Index </w:t>
            </w:r>
            <w:r w:rsidR="0088144D">
              <w:t xml:space="preserve">on </w:t>
            </w:r>
            <w:r w:rsidRPr="0088144D">
              <w:rPr>
                <w:b/>
              </w:rPr>
              <w:t>Backup</w:t>
            </w:r>
            <w:r w:rsidRPr="001B4120">
              <w:t xml:space="preserve"> and </w:t>
            </w:r>
            <w:r w:rsidRPr="0088144D">
              <w:rPr>
                <w:b/>
              </w:rPr>
              <w:t>Backups</w:t>
            </w:r>
            <w:r w:rsidR="00D014AF">
              <w:rPr>
                <w:b/>
              </w:rPr>
              <w:t xml:space="preserve"> </w:t>
            </w:r>
            <w:r w:rsidR="00D014AF">
              <w:t xml:space="preserve">or see </w:t>
            </w:r>
            <w:r w:rsidR="00706B87">
              <w:t xml:space="preserve">Sage KnowlegeBase </w:t>
            </w:r>
            <w:r w:rsidR="00D014AF">
              <w:t xml:space="preserve">article </w:t>
            </w:r>
            <w:hyperlink r:id="rId21" w:history="1">
              <w:r w:rsidR="00D014AF" w:rsidRPr="00706B87">
                <w:rPr>
                  <w:rStyle w:val="Hyperlink"/>
                  <w:b/>
                </w:rPr>
                <w:t>17278</w:t>
              </w:r>
            </w:hyperlink>
            <w:r w:rsidR="00D014AF">
              <w:t xml:space="preserve"> </w:t>
            </w:r>
            <w:r w:rsidR="000B5C99">
              <w:t xml:space="preserve">and search </w:t>
            </w:r>
            <w:r w:rsidR="000B5C99" w:rsidRPr="000B5C99">
              <w:rPr>
                <w:b/>
              </w:rPr>
              <w:t>backup</w:t>
            </w:r>
            <w:r w:rsidR="00D014AF">
              <w:t xml:space="preserve">. </w:t>
            </w:r>
          </w:p>
        </w:tc>
      </w:tr>
      <w:tr w:rsidR="00F672B0" w:rsidRPr="001B4120" w:rsidTr="00684913">
        <w:trPr>
          <w:cantSplit/>
        </w:trPr>
        <w:tc>
          <w:tcPr>
            <w:tcW w:w="2295" w:type="dxa"/>
            <w:tcBorders>
              <w:top w:val="single" w:sz="6" w:space="0" w:color="auto"/>
            </w:tcBorders>
          </w:tcPr>
          <w:p w:rsidR="00F672B0" w:rsidRPr="001B4120" w:rsidRDefault="00F672B0">
            <w:pPr>
              <w:pStyle w:val="Heading2"/>
              <w:keepNext w:val="0"/>
              <w:suppressLineNumbers/>
              <w:rPr>
                <w:rFonts w:ascii="CG Times (W1)" w:hAnsi="CG Times (W1)"/>
                <w:color w:val="000000"/>
                <w:sz w:val="32"/>
              </w:rPr>
            </w:pPr>
            <w:bookmarkStart w:id="61" w:name="_Ref25393770"/>
            <w:bookmarkStart w:id="62" w:name="_Toc374005555"/>
            <w:r w:rsidRPr="001B4120">
              <w:rPr>
                <w:color w:val="000000"/>
              </w:rPr>
              <w:t>Adjusting Entries</w:t>
            </w:r>
            <w:bookmarkEnd w:id="61"/>
            <w:bookmarkEnd w:id="62"/>
          </w:p>
        </w:tc>
        <w:tc>
          <w:tcPr>
            <w:tcW w:w="7749" w:type="dxa"/>
            <w:gridSpan w:val="3"/>
            <w:tcBorders>
              <w:top w:val="single" w:sz="6" w:space="0" w:color="auto"/>
            </w:tcBorders>
          </w:tcPr>
          <w:p w:rsidR="00F672B0" w:rsidRPr="00DD0FB9" w:rsidRDefault="00F672B0" w:rsidP="006E647E">
            <w:pPr>
              <w:pStyle w:val="BodyText"/>
              <w:rPr>
                <w:b/>
              </w:rPr>
            </w:pPr>
            <w:r w:rsidRPr="001B4120">
              <w:t xml:space="preserve">After closing the fiscal year, you can post prior year adjusting entries to all modules </w:t>
            </w:r>
            <w:r w:rsidRPr="001B4120">
              <w:rPr>
                <w:b/>
                <w:i/>
              </w:rPr>
              <w:t>except Payroll</w:t>
            </w:r>
            <w:r w:rsidRPr="001B4120">
              <w:t xml:space="preserve">. </w:t>
            </w:r>
            <w:r w:rsidR="00D9292F">
              <w:t xml:space="preserve">See </w:t>
            </w:r>
            <w:r w:rsidR="00263290">
              <w:t xml:space="preserve">Sage KnowledgeBase </w:t>
            </w:r>
            <w:r w:rsidR="00D9292F">
              <w:t xml:space="preserve">article </w:t>
            </w:r>
            <w:hyperlink r:id="rId22" w:history="1">
              <w:r w:rsidR="00DD0FB9" w:rsidRPr="00263290">
                <w:rPr>
                  <w:rStyle w:val="Hyperlink"/>
                  <w:b/>
                </w:rPr>
                <w:t>18022</w:t>
              </w:r>
            </w:hyperlink>
            <w:r w:rsidR="00DD0FB9">
              <w:t xml:space="preserve"> or search </w:t>
            </w:r>
            <w:r w:rsidR="00DD0FB9">
              <w:rPr>
                <w:b/>
              </w:rPr>
              <w:t>posting periods.</w:t>
            </w:r>
          </w:p>
          <w:p w:rsidR="00F672B0" w:rsidRPr="001B4120" w:rsidRDefault="00F672B0" w:rsidP="00714502">
            <w:pPr>
              <w:pStyle w:val="StyleBulletBlackLeft0Hanging015"/>
            </w:pPr>
            <w:r w:rsidRPr="001B4120">
              <w:t xml:space="preserve">If a prior-year transaction affects G/L revenue or expense accounts, </w:t>
            </w:r>
            <w:r w:rsidR="003F3D07">
              <w:t>Sage BusinessWorks</w:t>
            </w:r>
            <w:r w:rsidRPr="001B4120">
              <w:t xml:space="preserve"> automatically rolls the values into retained earnings. No additional action is needed.</w:t>
            </w:r>
          </w:p>
          <w:p w:rsidR="00F672B0" w:rsidRPr="001B4120" w:rsidRDefault="00F672B0" w:rsidP="00714502">
            <w:pPr>
              <w:pStyle w:val="StyleBulletBlackLeft0Hanging015"/>
            </w:pPr>
            <w:r w:rsidRPr="00E26269">
              <w:rPr>
                <w:color w:val="auto"/>
              </w:rPr>
              <w:t>Be</w:t>
            </w:r>
            <w:r w:rsidRPr="001B4120">
              <w:t xml:space="preserve"> sure to make the adjusting entry in the correct module. For example, if you need to make an adjustment to </w:t>
            </w:r>
            <w:r w:rsidR="003F3D07">
              <w:t>the</w:t>
            </w:r>
            <w:r w:rsidRPr="001B4120">
              <w:t xml:space="preserve"> cash account, you </w:t>
            </w:r>
            <w:r w:rsidR="007C56D8">
              <w:t>would</w:t>
            </w:r>
            <w:r w:rsidRPr="001B4120">
              <w:t xml:space="preserve"> normally </w:t>
            </w:r>
            <w:r w:rsidR="007C56D8">
              <w:t>ma</w:t>
            </w:r>
            <w:r w:rsidRPr="001B4120">
              <w:t>ke it through the Cash Management module. Making the adjustment directly in the G/L make</w:t>
            </w:r>
            <w:r w:rsidR="007C56D8">
              <w:t>s</w:t>
            </w:r>
            <w:r w:rsidRPr="001B4120">
              <w:t xml:space="preserve"> </w:t>
            </w:r>
            <w:r w:rsidR="003F3D07">
              <w:t>the</w:t>
            </w:r>
            <w:r w:rsidRPr="001B4120">
              <w:t xml:space="preserve"> bank reconciliation more difficult.</w:t>
            </w:r>
          </w:p>
          <w:p w:rsidR="00F672B0" w:rsidRPr="001B4120" w:rsidRDefault="00D9292F" w:rsidP="00714502">
            <w:pPr>
              <w:pStyle w:val="StyleBulletBlackLeft0Hanging015"/>
              <w:rPr>
                <w:rFonts w:ascii="CG Times (W1)" w:hAnsi="CG Times (W1)"/>
                <w:sz w:val="24"/>
              </w:rPr>
            </w:pPr>
            <w:r w:rsidRPr="00D9292F">
              <w:rPr>
                <w:b/>
              </w:rPr>
              <w:t>Important:</w:t>
            </w:r>
            <w:r>
              <w:t xml:space="preserve"> </w:t>
            </w:r>
            <w:r w:rsidR="00F672B0" w:rsidRPr="001B4120">
              <w:t>Do not perform a month-end (or year-end) close</w:t>
            </w:r>
            <w:r w:rsidR="009B082D">
              <w:t xml:space="preserve"> or rebuild</w:t>
            </w:r>
            <w:r w:rsidR="00F672B0" w:rsidRPr="001B4120">
              <w:t xml:space="preserve"> in the Inventory Control Module during any phase of the Physical Inventory process. </w:t>
            </w:r>
            <w:r w:rsidR="003F3D07">
              <w:t>Sage BusinessWorks</w:t>
            </w:r>
            <w:r w:rsidR="00F672B0" w:rsidRPr="001B4120">
              <w:t xml:space="preserve"> cannot retain book quantity information for a relative inventory update after the close</w:t>
            </w:r>
            <w:r w:rsidR="009B082D">
              <w:t xml:space="preserve"> or rebuild</w:t>
            </w:r>
            <w:r w:rsidR="00F672B0" w:rsidRPr="001B4120">
              <w:t>.</w:t>
            </w:r>
            <w:r>
              <w:t xml:space="preserve"> See articles </w:t>
            </w:r>
            <w:hyperlink r:id="rId23" w:history="1">
              <w:r w:rsidRPr="00706B87">
                <w:rPr>
                  <w:rStyle w:val="Hyperlink"/>
                  <w:b/>
                </w:rPr>
                <w:t>18722</w:t>
              </w:r>
            </w:hyperlink>
            <w:r>
              <w:t xml:space="preserve"> and </w:t>
            </w:r>
            <w:hyperlink r:id="rId24" w:history="1">
              <w:r w:rsidRPr="00706B87">
                <w:rPr>
                  <w:rStyle w:val="Hyperlink"/>
                  <w:b/>
                </w:rPr>
                <w:t>52028</w:t>
              </w:r>
            </w:hyperlink>
            <w:r>
              <w:t xml:space="preserve"> or search </w:t>
            </w:r>
            <w:r>
              <w:rPr>
                <w:b/>
              </w:rPr>
              <w:t>physical inventory.</w:t>
            </w:r>
          </w:p>
        </w:tc>
      </w:tr>
      <w:tr w:rsidR="00F672B0" w:rsidRPr="001B4120" w:rsidTr="00684913">
        <w:tblPrEx>
          <w:tblBorders>
            <w:top w:val="single" w:sz="18" w:space="0" w:color="auto"/>
            <w:bottom w:val="single" w:sz="18" w:space="0" w:color="auto"/>
            <w:insideH w:val="single" w:sz="4" w:space="0" w:color="auto"/>
          </w:tblBorders>
          <w:tblLook w:val="00A0" w:firstRow="1" w:lastRow="0" w:firstColumn="1" w:lastColumn="0" w:noHBand="0" w:noVBand="0"/>
        </w:tblPrEx>
        <w:trPr>
          <w:cantSplit/>
        </w:trPr>
        <w:tc>
          <w:tcPr>
            <w:tcW w:w="2295" w:type="dxa"/>
            <w:tcBorders>
              <w:top w:val="nil"/>
              <w:left w:val="single" w:sz="4" w:space="0" w:color="999999"/>
              <w:bottom w:val="single" w:sz="4" w:space="0" w:color="999999"/>
              <w:right w:val="single" w:sz="4" w:space="0" w:color="999999"/>
            </w:tcBorders>
            <w:shd w:val="clear" w:color="auto" w:fill="E6E6E6"/>
          </w:tcPr>
          <w:p w:rsidR="00F672B0" w:rsidRPr="001B4120" w:rsidRDefault="00914FEC" w:rsidP="0088144D">
            <w:pPr>
              <w:pStyle w:val="Heading2"/>
              <w:keepNext w:val="0"/>
              <w:suppressLineNumbers/>
              <w:spacing w:before="60"/>
              <w:rPr>
                <w:i w:val="0"/>
                <w:color w:val="000000"/>
              </w:rPr>
            </w:pPr>
            <w:bookmarkStart w:id="63" w:name="_Ref25393777"/>
            <w:bookmarkStart w:id="64" w:name="_Toc374005556"/>
            <w:r>
              <w:rPr>
                <w:color w:val="000000"/>
              </w:rPr>
              <w:t>Prior or</w:t>
            </w:r>
            <w:r w:rsidR="00F672B0" w:rsidRPr="001B4120">
              <w:rPr>
                <w:color w:val="000000"/>
              </w:rPr>
              <w:t xml:space="preserve"> Future Transactions</w:t>
            </w:r>
            <w:bookmarkEnd w:id="63"/>
            <w:bookmarkEnd w:id="64"/>
          </w:p>
        </w:tc>
        <w:tc>
          <w:tcPr>
            <w:tcW w:w="2583" w:type="dxa"/>
            <w:tcBorders>
              <w:top w:val="nil"/>
              <w:left w:val="single" w:sz="4" w:space="0" w:color="999999"/>
              <w:bottom w:val="single" w:sz="4" w:space="0" w:color="999999"/>
              <w:right w:val="single" w:sz="4" w:space="0" w:color="999999"/>
            </w:tcBorders>
            <w:shd w:val="clear" w:color="auto" w:fill="E6E6E6"/>
            <w:vAlign w:val="center"/>
          </w:tcPr>
          <w:p w:rsidR="00F672B0" w:rsidRPr="001B4120" w:rsidRDefault="00F672B0" w:rsidP="0088144D">
            <w:pPr>
              <w:pStyle w:val="BodyText"/>
              <w:widowControl/>
              <w:suppressLineNumbers/>
              <w:spacing w:after="0"/>
              <w:rPr>
                <w:b/>
                <w:sz w:val="24"/>
              </w:rPr>
            </w:pPr>
            <w:r w:rsidRPr="001B4120">
              <w:rPr>
                <w:b/>
              </w:rPr>
              <w:t>G/L</w:t>
            </w:r>
          </w:p>
        </w:tc>
        <w:tc>
          <w:tcPr>
            <w:tcW w:w="2583" w:type="dxa"/>
            <w:tcBorders>
              <w:top w:val="nil"/>
              <w:left w:val="single" w:sz="4" w:space="0" w:color="999999"/>
              <w:bottom w:val="single" w:sz="4" w:space="0" w:color="999999"/>
              <w:right w:val="single" w:sz="4" w:space="0" w:color="999999"/>
            </w:tcBorders>
            <w:shd w:val="clear" w:color="auto" w:fill="E6E6E6"/>
            <w:vAlign w:val="center"/>
          </w:tcPr>
          <w:p w:rsidR="00F672B0" w:rsidRPr="001B4120" w:rsidRDefault="00F672B0" w:rsidP="0088144D">
            <w:pPr>
              <w:pStyle w:val="BodyText"/>
              <w:widowControl/>
              <w:suppressLineNumbers/>
              <w:spacing w:after="0"/>
              <w:rPr>
                <w:sz w:val="24"/>
              </w:rPr>
            </w:pPr>
            <w:r w:rsidRPr="001B4120">
              <w:rPr>
                <w:b/>
              </w:rPr>
              <w:t>P/R</w:t>
            </w:r>
          </w:p>
        </w:tc>
        <w:tc>
          <w:tcPr>
            <w:tcW w:w="2583" w:type="dxa"/>
            <w:tcBorders>
              <w:top w:val="nil"/>
              <w:left w:val="single" w:sz="4" w:space="0" w:color="999999"/>
              <w:bottom w:val="single" w:sz="4" w:space="0" w:color="999999"/>
              <w:right w:val="single" w:sz="4" w:space="0" w:color="999999"/>
            </w:tcBorders>
            <w:shd w:val="clear" w:color="auto" w:fill="E6E6E6"/>
            <w:vAlign w:val="center"/>
          </w:tcPr>
          <w:p w:rsidR="00F672B0" w:rsidRPr="001B4120" w:rsidRDefault="00F672B0" w:rsidP="0088144D">
            <w:pPr>
              <w:pStyle w:val="BodyText"/>
              <w:widowControl/>
              <w:suppressLineNumbers/>
              <w:spacing w:after="0"/>
              <w:rPr>
                <w:sz w:val="24"/>
              </w:rPr>
            </w:pPr>
            <w:r w:rsidRPr="001B4120">
              <w:rPr>
                <w:b/>
              </w:rPr>
              <w:t>A/R, A/P, C/M, I/C, and O/E</w:t>
            </w:r>
          </w:p>
        </w:tc>
      </w:tr>
      <w:tr w:rsidR="00F672B0" w:rsidRPr="001B4120" w:rsidTr="00684913">
        <w:tblPrEx>
          <w:tblBorders>
            <w:top w:val="single" w:sz="18" w:space="0" w:color="auto"/>
            <w:bottom w:val="single" w:sz="18" w:space="0" w:color="auto"/>
            <w:insideH w:val="single" w:sz="4" w:space="0" w:color="auto"/>
          </w:tblBorders>
          <w:tblLook w:val="00A0" w:firstRow="1" w:lastRow="0" w:firstColumn="1" w:lastColumn="0" w:noHBand="0" w:noVBand="0"/>
        </w:tblPrEx>
        <w:trPr>
          <w:cantSplit/>
        </w:trPr>
        <w:tc>
          <w:tcPr>
            <w:tcW w:w="2295" w:type="dxa"/>
            <w:tcBorders>
              <w:top w:val="single" w:sz="4" w:space="0" w:color="999999"/>
              <w:left w:val="single" w:sz="4" w:space="0" w:color="999999"/>
              <w:bottom w:val="single" w:sz="4" w:space="0" w:color="999999"/>
              <w:right w:val="single" w:sz="4" w:space="0" w:color="999999"/>
            </w:tcBorders>
          </w:tcPr>
          <w:p w:rsidR="00F672B0" w:rsidRPr="00684913" w:rsidRDefault="00F672B0" w:rsidP="00684913">
            <w:pPr>
              <w:pStyle w:val="BodyText"/>
              <w:rPr>
                <w:b/>
                <w:sz w:val="18"/>
                <w:szCs w:val="18"/>
              </w:rPr>
            </w:pPr>
            <w:r w:rsidRPr="00684913">
              <w:rPr>
                <w:b/>
                <w:sz w:val="18"/>
                <w:szCs w:val="18"/>
              </w:rPr>
              <w:t xml:space="preserve">Prior </w:t>
            </w:r>
            <w:r w:rsidRPr="00684913">
              <w:rPr>
                <w:b/>
              </w:rPr>
              <w:t>month</w:t>
            </w:r>
            <w:r w:rsidRPr="00684913">
              <w:rPr>
                <w:b/>
                <w:sz w:val="18"/>
                <w:szCs w:val="18"/>
              </w:rPr>
              <w:t xml:space="preserve"> postings</w:t>
            </w:r>
          </w:p>
        </w:tc>
        <w:tc>
          <w:tcPr>
            <w:tcW w:w="2583" w:type="dxa"/>
            <w:tcBorders>
              <w:top w:val="single" w:sz="4" w:space="0" w:color="999999"/>
              <w:left w:val="single" w:sz="4" w:space="0" w:color="999999"/>
              <w:bottom w:val="single" w:sz="4" w:space="0" w:color="999999"/>
              <w:right w:val="single" w:sz="4" w:space="0" w:color="999999"/>
            </w:tcBorders>
            <w:vAlign w:val="center"/>
          </w:tcPr>
          <w:p w:rsidR="00F672B0" w:rsidRPr="001B4120" w:rsidRDefault="00F672B0" w:rsidP="00684913">
            <w:pPr>
              <w:pStyle w:val="BodyText"/>
            </w:pPr>
            <w:r w:rsidRPr="001B4120">
              <w:t>Post 24 months back</w:t>
            </w:r>
          </w:p>
        </w:tc>
        <w:tc>
          <w:tcPr>
            <w:tcW w:w="2583" w:type="dxa"/>
            <w:tcBorders>
              <w:top w:val="single" w:sz="4" w:space="0" w:color="999999"/>
              <w:left w:val="single" w:sz="4" w:space="0" w:color="999999"/>
              <w:bottom w:val="single" w:sz="4" w:space="0" w:color="999999"/>
              <w:right w:val="single" w:sz="4" w:space="0" w:color="999999"/>
            </w:tcBorders>
            <w:vAlign w:val="center"/>
          </w:tcPr>
          <w:p w:rsidR="00F672B0" w:rsidRPr="001B4120" w:rsidRDefault="00F672B0" w:rsidP="00684913">
            <w:pPr>
              <w:pStyle w:val="BodyText"/>
            </w:pPr>
            <w:r w:rsidRPr="001B4120">
              <w:t>Post current quarter only</w:t>
            </w:r>
          </w:p>
        </w:tc>
        <w:tc>
          <w:tcPr>
            <w:tcW w:w="2583" w:type="dxa"/>
            <w:tcBorders>
              <w:top w:val="single" w:sz="4" w:space="0" w:color="999999"/>
              <w:left w:val="single" w:sz="4" w:space="0" w:color="999999"/>
              <w:bottom w:val="single" w:sz="4" w:space="0" w:color="999999"/>
              <w:right w:val="single" w:sz="4" w:space="0" w:color="999999"/>
            </w:tcBorders>
            <w:vAlign w:val="center"/>
          </w:tcPr>
          <w:p w:rsidR="00F672B0" w:rsidRPr="001B4120" w:rsidRDefault="00F672B0" w:rsidP="00684913">
            <w:pPr>
              <w:pStyle w:val="BodyText"/>
            </w:pPr>
            <w:r w:rsidRPr="001B4120">
              <w:t>Post 12 months back</w:t>
            </w:r>
          </w:p>
        </w:tc>
      </w:tr>
      <w:tr w:rsidR="00F672B0" w:rsidRPr="001B4120" w:rsidTr="00684913">
        <w:tblPrEx>
          <w:tblBorders>
            <w:top w:val="single" w:sz="18" w:space="0" w:color="auto"/>
            <w:bottom w:val="single" w:sz="18" w:space="0" w:color="auto"/>
            <w:insideH w:val="single" w:sz="4" w:space="0" w:color="auto"/>
          </w:tblBorders>
          <w:tblLook w:val="00A0" w:firstRow="1" w:lastRow="0" w:firstColumn="1" w:lastColumn="0" w:noHBand="0" w:noVBand="0"/>
        </w:tblPrEx>
        <w:trPr>
          <w:cantSplit/>
        </w:trPr>
        <w:tc>
          <w:tcPr>
            <w:tcW w:w="2295" w:type="dxa"/>
            <w:tcBorders>
              <w:top w:val="single" w:sz="4" w:space="0" w:color="999999"/>
              <w:left w:val="single" w:sz="4" w:space="0" w:color="999999"/>
              <w:bottom w:val="single" w:sz="4" w:space="0" w:color="999999"/>
              <w:right w:val="single" w:sz="4" w:space="0" w:color="999999"/>
            </w:tcBorders>
          </w:tcPr>
          <w:p w:rsidR="00F672B0" w:rsidRPr="00684913" w:rsidRDefault="00F672B0" w:rsidP="00684913">
            <w:pPr>
              <w:pStyle w:val="BodyText"/>
              <w:rPr>
                <w:b/>
                <w:sz w:val="18"/>
                <w:szCs w:val="18"/>
              </w:rPr>
            </w:pPr>
            <w:r w:rsidRPr="00684913">
              <w:rPr>
                <w:b/>
                <w:sz w:val="18"/>
                <w:szCs w:val="18"/>
              </w:rPr>
              <w:t>Future month postings</w:t>
            </w:r>
          </w:p>
        </w:tc>
        <w:tc>
          <w:tcPr>
            <w:tcW w:w="2583" w:type="dxa"/>
            <w:tcBorders>
              <w:top w:val="single" w:sz="4" w:space="0" w:color="999999"/>
              <w:left w:val="single" w:sz="4" w:space="0" w:color="999999"/>
              <w:bottom w:val="single" w:sz="4" w:space="0" w:color="999999"/>
              <w:right w:val="single" w:sz="4" w:space="0" w:color="999999"/>
            </w:tcBorders>
            <w:vAlign w:val="center"/>
          </w:tcPr>
          <w:p w:rsidR="00F672B0" w:rsidRPr="001B4120" w:rsidRDefault="00F672B0" w:rsidP="00684913">
            <w:pPr>
              <w:pStyle w:val="BodyText"/>
            </w:pPr>
            <w:r w:rsidRPr="001B4120">
              <w:t>Post 12 months ahead</w:t>
            </w:r>
          </w:p>
        </w:tc>
        <w:tc>
          <w:tcPr>
            <w:tcW w:w="2583" w:type="dxa"/>
            <w:tcBorders>
              <w:top w:val="single" w:sz="4" w:space="0" w:color="999999"/>
              <w:left w:val="single" w:sz="4" w:space="0" w:color="999999"/>
              <w:bottom w:val="single" w:sz="4" w:space="0" w:color="999999"/>
              <w:right w:val="single" w:sz="4" w:space="0" w:color="999999"/>
            </w:tcBorders>
            <w:vAlign w:val="center"/>
          </w:tcPr>
          <w:p w:rsidR="00F672B0" w:rsidRPr="001B4120" w:rsidRDefault="00F672B0" w:rsidP="00684913">
            <w:pPr>
              <w:pStyle w:val="BodyText"/>
            </w:pPr>
            <w:r w:rsidRPr="001B4120">
              <w:t>No future month postings</w:t>
            </w:r>
          </w:p>
        </w:tc>
        <w:tc>
          <w:tcPr>
            <w:tcW w:w="2583" w:type="dxa"/>
            <w:tcBorders>
              <w:top w:val="single" w:sz="4" w:space="0" w:color="999999"/>
              <w:left w:val="single" w:sz="4" w:space="0" w:color="999999"/>
              <w:bottom w:val="single" w:sz="4" w:space="0" w:color="999999"/>
              <w:right w:val="single" w:sz="4" w:space="0" w:color="999999"/>
            </w:tcBorders>
            <w:vAlign w:val="center"/>
          </w:tcPr>
          <w:p w:rsidR="00F672B0" w:rsidRPr="001B4120" w:rsidRDefault="00F672B0" w:rsidP="00684913">
            <w:pPr>
              <w:pStyle w:val="BodyText"/>
            </w:pPr>
            <w:r w:rsidRPr="001B4120">
              <w:t>Post 1 month ahead</w:t>
            </w:r>
          </w:p>
        </w:tc>
      </w:tr>
      <w:tr w:rsidR="00F672B0" w:rsidRPr="001B4120" w:rsidTr="00684913">
        <w:tblPrEx>
          <w:tblBorders>
            <w:top w:val="single" w:sz="18" w:space="0" w:color="auto"/>
            <w:bottom w:val="single" w:sz="18" w:space="0" w:color="auto"/>
            <w:insideH w:val="single" w:sz="4" w:space="0" w:color="auto"/>
          </w:tblBorders>
          <w:tblLook w:val="00A0" w:firstRow="1" w:lastRow="0" w:firstColumn="1" w:lastColumn="0" w:noHBand="0" w:noVBand="0"/>
        </w:tblPrEx>
        <w:trPr>
          <w:cantSplit/>
        </w:trPr>
        <w:tc>
          <w:tcPr>
            <w:tcW w:w="2295" w:type="dxa"/>
            <w:tcBorders>
              <w:top w:val="single" w:sz="4" w:space="0" w:color="999999"/>
              <w:left w:val="single" w:sz="4" w:space="0" w:color="999999"/>
              <w:bottom w:val="single" w:sz="4" w:space="0" w:color="999999"/>
              <w:right w:val="single" w:sz="4" w:space="0" w:color="999999"/>
            </w:tcBorders>
          </w:tcPr>
          <w:p w:rsidR="00F672B0" w:rsidRPr="00684913" w:rsidRDefault="00F672B0" w:rsidP="00D9292F">
            <w:pPr>
              <w:pStyle w:val="BodyText"/>
              <w:rPr>
                <w:b/>
                <w:sz w:val="18"/>
                <w:szCs w:val="18"/>
              </w:rPr>
            </w:pPr>
            <w:r w:rsidRPr="00684913">
              <w:rPr>
                <w:b/>
              </w:rPr>
              <w:t>Example</w:t>
            </w:r>
            <w:r w:rsidRPr="00684913">
              <w:rPr>
                <w:b/>
                <w:sz w:val="18"/>
                <w:szCs w:val="18"/>
              </w:rPr>
              <w:t>: Current month = December 20</w:t>
            </w:r>
            <w:r w:rsidR="0083594D">
              <w:rPr>
                <w:b/>
                <w:sz w:val="18"/>
                <w:szCs w:val="18"/>
              </w:rPr>
              <w:t>1</w:t>
            </w:r>
            <w:r w:rsidR="000D340D">
              <w:rPr>
                <w:b/>
                <w:sz w:val="18"/>
                <w:szCs w:val="18"/>
              </w:rPr>
              <w:t>8</w:t>
            </w:r>
          </w:p>
        </w:tc>
        <w:tc>
          <w:tcPr>
            <w:tcW w:w="2583" w:type="dxa"/>
            <w:tcBorders>
              <w:top w:val="single" w:sz="4" w:space="0" w:color="999999"/>
              <w:left w:val="single" w:sz="4" w:space="0" w:color="999999"/>
              <w:bottom w:val="single" w:sz="4" w:space="0" w:color="999999"/>
              <w:right w:val="single" w:sz="4" w:space="0" w:color="999999"/>
            </w:tcBorders>
            <w:vAlign w:val="center"/>
          </w:tcPr>
          <w:p w:rsidR="00F672B0" w:rsidRPr="001B4120" w:rsidRDefault="00F672B0" w:rsidP="00D9292F">
            <w:pPr>
              <w:pStyle w:val="BodyText"/>
            </w:pPr>
            <w:r w:rsidRPr="001B4120">
              <w:t>Post Dec 20</w:t>
            </w:r>
            <w:r w:rsidR="00847D37">
              <w:t>1</w:t>
            </w:r>
            <w:r w:rsidR="00AA09C5">
              <w:t>5</w:t>
            </w:r>
            <w:r w:rsidRPr="001B4120">
              <w:t xml:space="preserve"> through Dec 20</w:t>
            </w:r>
            <w:r w:rsidR="00F61356">
              <w:t>1</w:t>
            </w:r>
            <w:r w:rsidR="000D340D">
              <w:t>9</w:t>
            </w:r>
          </w:p>
        </w:tc>
        <w:tc>
          <w:tcPr>
            <w:tcW w:w="2583" w:type="dxa"/>
            <w:tcBorders>
              <w:top w:val="single" w:sz="4" w:space="0" w:color="999999"/>
              <w:left w:val="single" w:sz="4" w:space="0" w:color="999999"/>
              <w:bottom w:val="single" w:sz="4" w:space="0" w:color="999999"/>
              <w:right w:val="single" w:sz="4" w:space="0" w:color="999999"/>
            </w:tcBorders>
            <w:vAlign w:val="center"/>
          </w:tcPr>
          <w:p w:rsidR="00F672B0" w:rsidRPr="001B4120" w:rsidRDefault="00F672B0" w:rsidP="00D9292F">
            <w:pPr>
              <w:pStyle w:val="BodyText"/>
            </w:pPr>
            <w:r w:rsidRPr="001B4120">
              <w:t xml:space="preserve">Post Oct </w:t>
            </w:r>
            <w:r w:rsidR="00D66157" w:rsidRPr="001B4120">
              <w:t>20</w:t>
            </w:r>
            <w:r w:rsidR="000B4025">
              <w:t>1</w:t>
            </w:r>
            <w:r w:rsidR="000D340D">
              <w:t>8</w:t>
            </w:r>
            <w:r w:rsidR="00D66157" w:rsidRPr="001B4120">
              <w:t xml:space="preserve"> </w:t>
            </w:r>
            <w:r w:rsidRPr="001B4120">
              <w:t>through Dec 20</w:t>
            </w:r>
            <w:r w:rsidR="0083594D">
              <w:t>1</w:t>
            </w:r>
            <w:r w:rsidR="000D340D">
              <w:t>8</w:t>
            </w:r>
          </w:p>
        </w:tc>
        <w:tc>
          <w:tcPr>
            <w:tcW w:w="2583" w:type="dxa"/>
            <w:tcBorders>
              <w:top w:val="single" w:sz="4" w:space="0" w:color="999999"/>
              <w:left w:val="single" w:sz="4" w:space="0" w:color="999999"/>
              <w:bottom w:val="single" w:sz="4" w:space="0" w:color="999999"/>
              <w:right w:val="single" w:sz="4" w:space="0" w:color="999999"/>
            </w:tcBorders>
            <w:vAlign w:val="center"/>
          </w:tcPr>
          <w:p w:rsidR="00F672B0" w:rsidRPr="001B4120" w:rsidRDefault="00F672B0" w:rsidP="00D9292F">
            <w:pPr>
              <w:pStyle w:val="BodyText"/>
            </w:pPr>
            <w:r w:rsidRPr="001B4120">
              <w:t xml:space="preserve">Post </w:t>
            </w:r>
            <w:r w:rsidR="000B4025">
              <w:t>Dec 201</w:t>
            </w:r>
            <w:r w:rsidR="000D340D">
              <w:t>7</w:t>
            </w:r>
            <w:r w:rsidRPr="001B4120">
              <w:t xml:space="preserve"> through Jan 20</w:t>
            </w:r>
            <w:r w:rsidR="00F61356">
              <w:t>1</w:t>
            </w:r>
            <w:r w:rsidR="000D340D">
              <w:t>9</w:t>
            </w:r>
          </w:p>
        </w:tc>
      </w:tr>
      <w:tr w:rsidR="00F672B0" w:rsidRPr="001B4120" w:rsidTr="00684913">
        <w:tblPrEx>
          <w:tblBorders>
            <w:top w:val="single" w:sz="18" w:space="0" w:color="auto"/>
            <w:bottom w:val="single" w:sz="18" w:space="0" w:color="auto"/>
            <w:insideH w:val="single" w:sz="4" w:space="0" w:color="auto"/>
          </w:tblBorders>
          <w:tblLook w:val="00A0" w:firstRow="1" w:lastRow="0" w:firstColumn="1" w:lastColumn="0" w:noHBand="0" w:noVBand="0"/>
        </w:tblPrEx>
        <w:trPr>
          <w:cantSplit/>
        </w:trPr>
        <w:tc>
          <w:tcPr>
            <w:tcW w:w="2295" w:type="dxa"/>
            <w:tcBorders>
              <w:top w:val="single" w:sz="4" w:space="0" w:color="999999"/>
              <w:left w:val="single" w:sz="4" w:space="0" w:color="999999"/>
              <w:bottom w:val="single" w:sz="4" w:space="0" w:color="999999"/>
              <w:right w:val="single" w:sz="4" w:space="0" w:color="999999"/>
            </w:tcBorders>
          </w:tcPr>
          <w:p w:rsidR="00F672B0" w:rsidRPr="00684913" w:rsidRDefault="00F672B0" w:rsidP="00684913">
            <w:pPr>
              <w:pStyle w:val="BodyText"/>
              <w:rPr>
                <w:b/>
                <w:sz w:val="18"/>
                <w:szCs w:val="18"/>
              </w:rPr>
            </w:pPr>
            <w:r w:rsidRPr="00684913">
              <w:rPr>
                <w:b/>
              </w:rPr>
              <w:lastRenderedPageBreak/>
              <w:t>Module’s</w:t>
            </w:r>
            <w:r w:rsidRPr="00684913">
              <w:rPr>
                <w:b/>
                <w:sz w:val="18"/>
                <w:szCs w:val="18"/>
              </w:rPr>
              <w:t xml:space="preserve"> current month</w:t>
            </w:r>
            <w:r w:rsidR="003868E2" w:rsidRPr="00684913">
              <w:rPr>
                <w:b/>
                <w:sz w:val="18"/>
                <w:szCs w:val="18"/>
              </w:rPr>
              <w:t>?</w:t>
            </w:r>
          </w:p>
        </w:tc>
        <w:tc>
          <w:tcPr>
            <w:tcW w:w="7749" w:type="dxa"/>
            <w:gridSpan w:val="3"/>
            <w:tcBorders>
              <w:top w:val="single" w:sz="4" w:space="0" w:color="999999"/>
              <w:left w:val="single" w:sz="4" w:space="0" w:color="999999"/>
              <w:bottom w:val="single" w:sz="4" w:space="0" w:color="999999"/>
              <w:right w:val="single" w:sz="4" w:space="0" w:color="999999"/>
            </w:tcBorders>
            <w:vAlign w:val="center"/>
          </w:tcPr>
          <w:p w:rsidR="00F672B0" w:rsidRPr="001B4120" w:rsidRDefault="0088144D" w:rsidP="00684913">
            <w:pPr>
              <w:pStyle w:val="BodyText"/>
            </w:pPr>
            <w:r>
              <w:t xml:space="preserve">On the main </w:t>
            </w:r>
            <w:r w:rsidR="00AA6DCD">
              <w:t>Sage BusinessWorks</w:t>
            </w:r>
            <w:r>
              <w:t xml:space="preserve"> menu, click </w:t>
            </w:r>
            <w:r w:rsidRPr="0088144D">
              <w:rPr>
                <w:b/>
              </w:rPr>
              <w:t>File</w:t>
            </w:r>
            <w:r>
              <w:t>, and then click</w:t>
            </w:r>
            <w:r>
              <w:rPr>
                <w:b/>
              </w:rPr>
              <w:t xml:space="preserve"> System Status Report. </w:t>
            </w:r>
            <w:r w:rsidRPr="0088144D">
              <w:t>On the window displayed, click the</w:t>
            </w:r>
            <w:r w:rsidR="00F672B0" w:rsidRPr="0088144D">
              <w:t xml:space="preserve"> </w:t>
            </w:r>
            <w:r>
              <w:rPr>
                <w:b/>
              </w:rPr>
              <w:t>Module</w:t>
            </w:r>
            <w:r w:rsidR="00F672B0" w:rsidRPr="00B940B3">
              <w:rPr>
                <w:b/>
              </w:rPr>
              <w:t xml:space="preserve"> Information</w:t>
            </w:r>
            <w:r w:rsidRPr="0088144D">
              <w:t xml:space="preserve"> button.</w:t>
            </w:r>
          </w:p>
        </w:tc>
      </w:tr>
      <w:tr w:rsidR="00F672B0" w:rsidRPr="001B4120" w:rsidTr="00684913">
        <w:tblPrEx>
          <w:tblBorders>
            <w:top w:val="single" w:sz="18" w:space="0" w:color="auto"/>
            <w:bottom w:val="single" w:sz="18" w:space="0" w:color="auto"/>
            <w:insideH w:val="single" w:sz="4" w:space="0" w:color="auto"/>
          </w:tblBorders>
          <w:tblLook w:val="00A0" w:firstRow="1" w:lastRow="0" w:firstColumn="1" w:lastColumn="0" w:noHBand="0" w:noVBand="0"/>
        </w:tblPrEx>
        <w:trPr>
          <w:cantSplit/>
        </w:trPr>
        <w:tc>
          <w:tcPr>
            <w:tcW w:w="2295" w:type="dxa"/>
            <w:tcBorders>
              <w:top w:val="single" w:sz="4" w:space="0" w:color="999999"/>
              <w:bottom w:val="single" w:sz="18" w:space="0" w:color="000000"/>
            </w:tcBorders>
          </w:tcPr>
          <w:p w:rsidR="00F672B0" w:rsidRPr="001B4120" w:rsidRDefault="00F672B0" w:rsidP="00914FEC">
            <w:pPr>
              <w:pStyle w:val="Heading2"/>
              <w:keepNext w:val="0"/>
              <w:suppressLineNumbers/>
              <w:spacing w:before="60"/>
              <w:rPr>
                <w:sz w:val="18"/>
                <w:szCs w:val="18"/>
              </w:rPr>
            </w:pPr>
            <w:bookmarkStart w:id="65" w:name="_Toc374005557"/>
            <w:r w:rsidRPr="00914FEC">
              <w:rPr>
                <w:color w:val="000000"/>
              </w:rPr>
              <w:t>Required parameter settings</w:t>
            </w:r>
            <w:bookmarkEnd w:id="65"/>
            <w:r w:rsidRPr="00914FEC">
              <w:rPr>
                <w:color w:val="000000"/>
              </w:rPr>
              <w:t xml:space="preserve"> </w:t>
            </w:r>
          </w:p>
        </w:tc>
        <w:tc>
          <w:tcPr>
            <w:tcW w:w="7749" w:type="dxa"/>
            <w:gridSpan w:val="3"/>
            <w:tcBorders>
              <w:top w:val="single" w:sz="4" w:space="0" w:color="999999"/>
              <w:bottom w:val="single" w:sz="18" w:space="0" w:color="000000"/>
            </w:tcBorders>
            <w:vAlign w:val="center"/>
          </w:tcPr>
          <w:p w:rsidR="00F672B0" w:rsidRPr="001B4120" w:rsidRDefault="00367056" w:rsidP="006E647E">
            <w:pPr>
              <w:pStyle w:val="BodyText"/>
            </w:pPr>
            <w:r>
              <w:t>T</w:t>
            </w:r>
            <w:r w:rsidR="00F672B0" w:rsidRPr="001B4120">
              <w:t>o post transactions to future or prior months</w:t>
            </w:r>
            <w:r w:rsidR="00DD0FB9">
              <w:t xml:space="preserve"> see </w:t>
            </w:r>
            <w:r w:rsidR="00651C74">
              <w:t xml:space="preserve">Sage KnowledgeBase </w:t>
            </w:r>
            <w:r w:rsidR="00DD0FB9">
              <w:t xml:space="preserve">article </w:t>
            </w:r>
            <w:hyperlink r:id="rId25" w:history="1">
              <w:r w:rsidR="00DD0FB9" w:rsidRPr="00651C74">
                <w:rPr>
                  <w:rStyle w:val="Hyperlink"/>
                  <w:b/>
                </w:rPr>
                <w:t>18767</w:t>
              </w:r>
            </w:hyperlink>
            <w:r w:rsidR="00F672B0" w:rsidRPr="001B4120">
              <w:t>, set these parameters:</w:t>
            </w:r>
          </w:p>
          <w:p w:rsidR="00F672B0" w:rsidRPr="001B4120" w:rsidRDefault="0088144D" w:rsidP="0054715C">
            <w:pPr>
              <w:pStyle w:val="StyleBulletBlackLeft0Hanging015"/>
            </w:pPr>
            <w:r w:rsidRPr="005C710B">
              <w:t>On</w:t>
            </w:r>
            <w:r w:rsidRPr="0088144D">
              <w:rPr>
                <w:iCs/>
              </w:rPr>
              <w:t xml:space="preserve"> the </w:t>
            </w:r>
            <w:r>
              <w:rPr>
                <w:b/>
                <w:iCs/>
              </w:rPr>
              <w:t>A/R</w:t>
            </w:r>
            <w:r w:rsidRPr="0088144D">
              <w:rPr>
                <w:iCs/>
              </w:rPr>
              <w:t xml:space="preserve"> menu, point to </w:t>
            </w:r>
            <w:r>
              <w:rPr>
                <w:b/>
                <w:iCs/>
              </w:rPr>
              <w:t>Utilities</w:t>
            </w:r>
            <w:r w:rsidRPr="0088144D">
              <w:rPr>
                <w:iCs/>
              </w:rPr>
              <w:t>, and click</w:t>
            </w:r>
            <w:r w:rsidR="00F672B0" w:rsidRPr="0088144D">
              <w:rPr>
                <w:iCs/>
              </w:rPr>
              <w:t xml:space="preserve"> </w:t>
            </w:r>
            <w:r w:rsidR="00F672B0" w:rsidRPr="00B940B3">
              <w:rPr>
                <w:b/>
                <w:iCs/>
              </w:rPr>
              <w:t>Maintain A/R Parameters</w:t>
            </w:r>
            <w:r w:rsidRPr="0088144D">
              <w:t xml:space="preserve">. </w:t>
            </w:r>
            <w:r w:rsidR="00AA6DCD">
              <w:t>In</w:t>
            </w:r>
            <w:r>
              <w:t xml:space="preserve"> the</w:t>
            </w:r>
            <w:r w:rsidR="00F672B0" w:rsidRPr="001B4120">
              <w:t xml:space="preserve"> </w:t>
            </w:r>
            <w:r w:rsidR="00F672B0" w:rsidRPr="001B4120">
              <w:rPr>
                <w:b/>
              </w:rPr>
              <w:t>Allow future postings</w:t>
            </w:r>
            <w:r w:rsidRPr="00AA6DCD">
              <w:t xml:space="preserve"> </w:t>
            </w:r>
            <w:r w:rsidR="00AA6DCD" w:rsidRPr="00AA6DCD">
              <w:t>list,</w:t>
            </w:r>
            <w:r w:rsidRPr="00AA6DCD">
              <w:t xml:space="preserve"> select either </w:t>
            </w:r>
            <w:r>
              <w:rPr>
                <w:b/>
              </w:rPr>
              <w:t>Warning</w:t>
            </w:r>
            <w:r w:rsidRPr="00AA6DCD">
              <w:t xml:space="preserve"> or </w:t>
            </w:r>
            <w:r>
              <w:rPr>
                <w:b/>
              </w:rPr>
              <w:t>Yes</w:t>
            </w:r>
            <w:r w:rsidRPr="00AA6DCD">
              <w:t>.</w:t>
            </w:r>
          </w:p>
          <w:p w:rsidR="00F672B0" w:rsidRPr="001B4120" w:rsidRDefault="00AA6DCD" w:rsidP="0054715C">
            <w:pPr>
              <w:pStyle w:val="StyleBulletBlackLeft0Hanging015"/>
            </w:pPr>
            <w:r>
              <w:t>On the main Sage BusinessWorks menu, click</w:t>
            </w:r>
            <w:r w:rsidR="00F672B0" w:rsidRPr="001B4120">
              <w:rPr>
                <w:b/>
              </w:rPr>
              <w:t xml:space="preserve"> </w:t>
            </w:r>
            <w:r>
              <w:rPr>
                <w:b/>
                <w:bCs/>
                <w:iCs/>
              </w:rPr>
              <w:t>Utilities</w:t>
            </w:r>
            <w:r w:rsidRPr="00AA6DCD">
              <w:rPr>
                <w:bCs/>
                <w:iCs/>
              </w:rPr>
              <w:t>, and then click</w:t>
            </w:r>
            <w:r w:rsidR="00F672B0" w:rsidRPr="00AA6DCD">
              <w:rPr>
                <w:bCs/>
                <w:iCs/>
              </w:rPr>
              <w:t xml:space="preserve"> </w:t>
            </w:r>
            <w:r w:rsidR="00F672B0" w:rsidRPr="00B940B3">
              <w:rPr>
                <w:b/>
                <w:bCs/>
                <w:iCs/>
              </w:rPr>
              <w:t>System Preferences</w:t>
            </w:r>
            <w:r w:rsidR="00F672B0" w:rsidRPr="001B4120">
              <w:rPr>
                <w:bCs/>
              </w:rPr>
              <w:t>:</w:t>
            </w:r>
            <w:r w:rsidR="00F672B0" w:rsidRPr="001B4120">
              <w:rPr>
                <w:b/>
              </w:rPr>
              <w:t xml:space="preserve"> </w:t>
            </w:r>
            <w:r w:rsidR="006B7443" w:rsidRPr="006B7443">
              <w:t>Verify</w:t>
            </w:r>
            <w:r w:rsidR="006B7443">
              <w:rPr>
                <w:b/>
              </w:rPr>
              <w:t xml:space="preserve"> </w:t>
            </w:r>
            <w:r w:rsidR="00F672B0" w:rsidRPr="001B4120">
              <w:rPr>
                <w:b/>
              </w:rPr>
              <w:t>Allow prior month postings</w:t>
            </w:r>
            <w:r w:rsidR="006B7443">
              <w:rPr>
                <w:b/>
              </w:rPr>
              <w:t xml:space="preserve"> </w:t>
            </w:r>
            <w:r w:rsidR="006B7443" w:rsidRPr="006B7443">
              <w:t xml:space="preserve">is set to </w:t>
            </w:r>
            <w:r w:rsidR="006B7443" w:rsidRPr="00B940B3">
              <w:rPr>
                <w:b/>
              </w:rPr>
              <w:t>Yes</w:t>
            </w:r>
            <w:r w:rsidR="006B7443" w:rsidRPr="006B7443">
              <w:t>.</w:t>
            </w:r>
          </w:p>
        </w:tc>
      </w:tr>
    </w:tbl>
    <w:p w:rsidR="00F672B0" w:rsidRPr="001B4120" w:rsidRDefault="00F672B0">
      <w:pPr>
        <w:spacing w:before="0" w:after="0"/>
        <w:rPr>
          <w:color w:val="000000"/>
          <w:sz w:val="2"/>
          <w:szCs w:val="2"/>
        </w:rPr>
      </w:pPr>
    </w:p>
    <w:tbl>
      <w:tblPr>
        <w:tblW w:w="10044" w:type="dxa"/>
        <w:tblInd w:w="108" w:type="dxa"/>
        <w:tblLayout w:type="fixed"/>
        <w:tblCellMar>
          <w:top w:w="72" w:type="dxa"/>
          <w:left w:w="72" w:type="dxa"/>
          <w:right w:w="72" w:type="dxa"/>
        </w:tblCellMar>
        <w:tblLook w:val="0000" w:firstRow="0" w:lastRow="0" w:firstColumn="0" w:lastColumn="0" w:noHBand="0" w:noVBand="0"/>
      </w:tblPr>
      <w:tblGrid>
        <w:gridCol w:w="17"/>
        <w:gridCol w:w="2197"/>
        <w:gridCol w:w="7830"/>
      </w:tblGrid>
      <w:tr w:rsidR="00F672B0" w:rsidRPr="001B4120" w:rsidTr="006E647E">
        <w:trPr>
          <w:cantSplit/>
          <w:tblHeader/>
        </w:trPr>
        <w:tc>
          <w:tcPr>
            <w:tcW w:w="10044" w:type="dxa"/>
            <w:gridSpan w:val="3"/>
            <w:tcBorders>
              <w:top w:val="single" w:sz="18" w:space="0" w:color="auto"/>
              <w:bottom w:val="single" w:sz="18" w:space="0" w:color="auto"/>
            </w:tcBorders>
            <w:shd w:val="clear" w:color="auto" w:fill="E6E6E6"/>
          </w:tcPr>
          <w:p w:rsidR="00F672B0" w:rsidRPr="001B4120" w:rsidRDefault="00F672B0" w:rsidP="006E647E">
            <w:pPr>
              <w:pStyle w:val="StyleHeading1BlackRight-001"/>
            </w:pPr>
            <w:bookmarkStart w:id="66" w:name="_Section_2:_Payroll"/>
            <w:bookmarkStart w:id="67" w:name="_Ref25394391"/>
            <w:bookmarkStart w:id="68" w:name="_Toc374005558"/>
            <w:bookmarkEnd w:id="66"/>
            <w:r w:rsidRPr="001B4120">
              <w:t>Section 2: Payroll Tips</w:t>
            </w:r>
            <w:bookmarkEnd w:id="67"/>
            <w:bookmarkEnd w:id="68"/>
          </w:p>
        </w:tc>
      </w:tr>
      <w:tr w:rsidR="00F672B0" w:rsidRPr="001B4120" w:rsidTr="00392897">
        <w:trPr>
          <w:cantSplit/>
        </w:trPr>
        <w:tc>
          <w:tcPr>
            <w:tcW w:w="2214" w:type="dxa"/>
            <w:gridSpan w:val="2"/>
            <w:tcBorders>
              <w:top w:val="single" w:sz="18" w:space="0" w:color="auto"/>
              <w:bottom w:val="single" w:sz="6" w:space="0" w:color="auto"/>
            </w:tcBorders>
          </w:tcPr>
          <w:p w:rsidR="00F672B0" w:rsidRPr="001B4120" w:rsidRDefault="00F672B0">
            <w:pPr>
              <w:pStyle w:val="Heading2"/>
              <w:keepNext w:val="0"/>
              <w:suppressLineNumbers/>
              <w:spacing w:before="60"/>
              <w:rPr>
                <w:color w:val="000000"/>
              </w:rPr>
            </w:pPr>
            <w:bookmarkStart w:id="69" w:name="_Toc374005559"/>
            <w:r w:rsidRPr="001B4120">
              <w:rPr>
                <w:color w:val="000000"/>
              </w:rPr>
              <w:t>Completing End-of-year Payroll</w:t>
            </w:r>
            <w:bookmarkEnd w:id="69"/>
          </w:p>
        </w:tc>
        <w:tc>
          <w:tcPr>
            <w:tcW w:w="7830" w:type="dxa"/>
            <w:tcBorders>
              <w:top w:val="single" w:sz="18" w:space="0" w:color="auto"/>
              <w:bottom w:val="single" w:sz="6" w:space="0" w:color="auto"/>
            </w:tcBorders>
          </w:tcPr>
          <w:p w:rsidR="00F672B0" w:rsidRPr="001B4120" w:rsidRDefault="00F672B0" w:rsidP="006E647E">
            <w:pPr>
              <w:pStyle w:val="BodyText"/>
            </w:pPr>
            <w:r w:rsidRPr="001B4120">
              <w:t xml:space="preserve">You must complete many end-of-year Payroll activities before or during </w:t>
            </w:r>
            <w:r w:rsidR="003F3D07">
              <w:t>the</w:t>
            </w:r>
            <w:r w:rsidRPr="001B4120">
              <w:t xml:space="preserve"> last payroll. </w:t>
            </w:r>
          </w:p>
          <w:p w:rsidR="00F672B0" w:rsidRPr="001B4120" w:rsidRDefault="00AA6DCD" w:rsidP="00714502">
            <w:pPr>
              <w:pStyle w:val="StyleBulletBlackLeft0Hanging015"/>
            </w:pPr>
            <w:r w:rsidRPr="00714502">
              <w:t>C</w:t>
            </w:r>
            <w:r w:rsidR="00F672B0" w:rsidRPr="00714502">
              <w:t>ontact</w:t>
            </w:r>
            <w:r w:rsidR="00F672B0" w:rsidRPr="001B4120">
              <w:t xml:space="preserve"> </w:t>
            </w:r>
            <w:r w:rsidR="003F3D07">
              <w:t>a</w:t>
            </w:r>
            <w:r w:rsidR="00367056">
              <w:t>n</w:t>
            </w:r>
            <w:r w:rsidR="00F672B0" w:rsidRPr="001B4120">
              <w:t xml:space="preserve"> accountant or tax advisor for assistance regarding </w:t>
            </w:r>
            <w:r>
              <w:t xml:space="preserve">the </w:t>
            </w:r>
            <w:r w:rsidR="00F672B0" w:rsidRPr="001B4120">
              <w:t>taxable status of deductions or other pays.</w:t>
            </w:r>
            <w:r w:rsidR="000E0A1A">
              <w:t xml:space="preserve">  </w:t>
            </w:r>
          </w:p>
          <w:p w:rsidR="00F672B0" w:rsidRPr="001B4120" w:rsidRDefault="00AA6DCD" w:rsidP="00714502">
            <w:pPr>
              <w:pStyle w:val="StyleBulletBlackLeft0Hanging015"/>
              <w:rPr>
                <w:rFonts w:ascii="CG Times (W1)" w:hAnsi="CG Times (W1)"/>
              </w:rPr>
            </w:pPr>
            <w:r w:rsidRPr="00E26269">
              <w:rPr>
                <w:color w:val="auto"/>
              </w:rPr>
              <w:t>B</w:t>
            </w:r>
            <w:r w:rsidR="00F672B0" w:rsidRPr="00E26269">
              <w:rPr>
                <w:color w:val="auto"/>
              </w:rPr>
              <w:t>ack</w:t>
            </w:r>
            <w:r w:rsidR="00F672B0" w:rsidRPr="001B4120">
              <w:t xml:space="preserve"> up data </w:t>
            </w:r>
            <w:r w:rsidR="00F672B0" w:rsidRPr="001B4120">
              <w:rPr>
                <w:b/>
                <w:i/>
              </w:rPr>
              <w:t>just before</w:t>
            </w:r>
            <w:r w:rsidR="00F672B0" w:rsidRPr="001B4120">
              <w:t xml:space="preserve"> processing checks or handchecks. If you encounter a problem, you can restore </w:t>
            </w:r>
            <w:r w:rsidR="003F3D07">
              <w:t>the</w:t>
            </w:r>
            <w:r w:rsidR="00F672B0" w:rsidRPr="001B4120">
              <w:t xml:space="preserve"> backup, correct the problem, and reprocess checks.</w:t>
            </w:r>
          </w:p>
        </w:tc>
      </w:tr>
      <w:tr w:rsidR="00F672B0" w:rsidRPr="001B4120" w:rsidTr="00392897">
        <w:trPr>
          <w:cantSplit/>
        </w:trPr>
        <w:tc>
          <w:tcPr>
            <w:tcW w:w="2214" w:type="dxa"/>
            <w:gridSpan w:val="2"/>
            <w:tcBorders>
              <w:top w:val="single" w:sz="6" w:space="0" w:color="auto"/>
              <w:bottom w:val="single" w:sz="6" w:space="0" w:color="auto"/>
            </w:tcBorders>
          </w:tcPr>
          <w:p w:rsidR="00F672B0" w:rsidRPr="001B4120" w:rsidRDefault="00F672B0">
            <w:pPr>
              <w:pStyle w:val="Heading2"/>
              <w:keepNext w:val="0"/>
              <w:suppressLineNumbers/>
              <w:spacing w:before="60"/>
              <w:rPr>
                <w:color w:val="000000"/>
              </w:rPr>
            </w:pPr>
            <w:bookmarkStart w:id="70" w:name="_Copying_Company_Data"/>
            <w:bookmarkStart w:id="71" w:name="_Toc374005560"/>
            <w:bookmarkStart w:id="72" w:name="_Ref25393916"/>
            <w:bookmarkStart w:id="73" w:name="_Ref25393845"/>
            <w:bookmarkEnd w:id="70"/>
            <w:r w:rsidRPr="001B4120">
              <w:rPr>
                <w:color w:val="000000"/>
              </w:rPr>
              <w:t>Yearly Close Checklist</w:t>
            </w:r>
            <w:bookmarkEnd w:id="71"/>
          </w:p>
        </w:tc>
        <w:tc>
          <w:tcPr>
            <w:tcW w:w="7830" w:type="dxa"/>
            <w:tcBorders>
              <w:top w:val="single" w:sz="6" w:space="0" w:color="auto"/>
              <w:bottom w:val="single" w:sz="6" w:space="0" w:color="auto"/>
            </w:tcBorders>
          </w:tcPr>
          <w:p w:rsidR="00F672B0" w:rsidRPr="001B4120" w:rsidRDefault="003F3D07" w:rsidP="006E647E">
            <w:pPr>
              <w:pStyle w:val="BodyText"/>
            </w:pPr>
            <w:r>
              <w:t>Sage BusinessWorks</w:t>
            </w:r>
            <w:r w:rsidR="00F672B0" w:rsidRPr="001B4120">
              <w:t xml:space="preserve"> provides a</w:t>
            </w:r>
            <w:r w:rsidR="00D15167" w:rsidRPr="001B4120">
              <w:t>n</w:t>
            </w:r>
            <w:r w:rsidR="00F672B0" w:rsidRPr="001B4120">
              <w:t xml:space="preserve"> End of Year Checklist for Payroll. After you have completed </w:t>
            </w:r>
            <w:r>
              <w:t>the</w:t>
            </w:r>
            <w:r w:rsidR="00F672B0" w:rsidRPr="001B4120">
              <w:t xml:space="preserve"> last Payroll, </w:t>
            </w:r>
            <w:r w:rsidR="00E35C14" w:rsidRPr="00E35C14">
              <w:t xml:space="preserve">review the </w:t>
            </w:r>
            <w:r w:rsidR="00E35C14" w:rsidRPr="00E35C14">
              <w:rPr>
                <w:rStyle w:val="Strong"/>
              </w:rPr>
              <w:t>Payroll – End of Year Checklist</w:t>
            </w:r>
            <w:r w:rsidR="00E35C14" w:rsidRPr="00E35C14">
              <w:t xml:space="preserve">.  To access the Checklist for a </w:t>
            </w:r>
            <w:r w:rsidR="00651C74" w:rsidRPr="00E35C14">
              <w:t>module,</w:t>
            </w:r>
            <w:r w:rsidR="00E35C14" w:rsidRPr="00E35C14">
              <w:t xml:space="preserve"> go to the Sage BusinessWorks Launcher.  From the Sage BusinessWorks Launcher select </w:t>
            </w:r>
            <w:r w:rsidR="00E35C14" w:rsidRPr="00651C74">
              <w:rPr>
                <w:b/>
              </w:rPr>
              <w:t xml:space="preserve">View </w:t>
            </w:r>
            <w:r w:rsidR="00E35C14" w:rsidRPr="00E35C14">
              <w:t>and verify “</w:t>
            </w:r>
            <w:r w:rsidR="00E35C14" w:rsidRPr="00651C74">
              <w:rPr>
                <w:b/>
              </w:rPr>
              <w:t>Viewer</w:t>
            </w:r>
            <w:r w:rsidR="00E35C14" w:rsidRPr="00E35C14">
              <w:t>” and “</w:t>
            </w:r>
            <w:r w:rsidR="00E35C14" w:rsidRPr="00651C74">
              <w:rPr>
                <w:b/>
              </w:rPr>
              <w:t>Modules</w:t>
            </w:r>
            <w:r w:rsidR="00E35C14" w:rsidRPr="00E35C14">
              <w:t xml:space="preserve">” are selected.  </w:t>
            </w:r>
            <w:r w:rsidR="00E35C14">
              <w:t xml:space="preserve">On the </w:t>
            </w:r>
            <w:r w:rsidR="00FF1105">
              <w:t>left</w:t>
            </w:r>
            <w:r w:rsidR="00E35C14">
              <w:t xml:space="preserve"> side of the screen under</w:t>
            </w:r>
            <w:r w:rsidR="00E35C14" w:rsidRPr="00E35C14">
              <w:rPr>
                <w:b/>
              </w:rPr>
              <w:t xml:space="preserve"> Modules</w:t>
            </w:r>
            <w:r w:rsidR="00E35C14" w:rsidRPr="00E35C14">
              <w:t xml:space="preserve">, select </w:t>
            </w:r>
            <w:r w:rsidR="00E35C14" w:rsidRPr="00E35C14">
              <w:rPr>
                <w:b/>
              </w:rPr>
              <w:t>Payroll</w:t>
            </w:r>
            <w:r w:rsidR="00E35C14" w:rsidRPr="00E35C14">
              <w:t xml:space="preserve">.  In the viewer, the Common Tasks for the module appear.  At the bottom, there are three tabs:  </w:t>
            </w:r>
            <w:r w:rsidR="00E35C14" w:rsidRPr="00D13C00">
              <w:rPr>
                <w:b/>
              </w:rPr>
              <w:t xml:space="preserve">Common Tasks, All Tasks, </w:t>
            </w:r>
            <w:r w:rsidR="00122903" w:rsidRPr="00122903">
              <w:t>and</w:t>
            </w:r>
            <w:r w:rsidR="00122903" w:rsidRPr="00D13C00">
              <w:rPr>
                <w:b/>
              </w:rPr>
              <w:t xml:space="preserve"> Checklists</w:t>
            </w:r>
            <w:r w:rsidR="00E35C14" w:rsidRPr="00E35C14">
              <w:t xml:space="preserve">.  Select the tab for </w:t>
            </w:r>
            <w:r w:rsidR="00651C74">
              <w:t>“</w:t>
            </w:r>
            <w:r w:rsidR="00E35C14" w:rsidRPr="00651C74">
              <w:rPr>
                <w:b/>
              </w:rPr>
              <w:t>Checklists</w:t>
            </w:r>
            <w:r w:rsidR="00651C74">
              <w:t>”</w:t>
            </w:r>
            <w:r w:rsidR="00E35C14" w:rsidRPr="00E35C14">
              <w:t>.</w:t>
            </w:r>
            <w:r w:rsidR="00E35C14">
              <w:rPr>
                <w:color w:val="FF00FF"/>
              </w:rPr>
              <w:t> </w:t>
            </w:r>
          </w:p>
        </w:tc>
      </w:tr>
      <w:tr w:rsidR="005D012D" w:rsidRPr="001B4120" w:rsidTr="00392897">
        <w:trPr>
          <w:gridBefore w:val="1"/>
          <w:wBefore w:w="17" w:type="dxa"/>
          <w:cantSplit/>
        </w:trPr>
        <w:tc>
          <w:tcPr>
            <w:tcW w:w="2197" w:type="dxa"/>
            <w:tcBorders>
              <w:top w:val="single" w:sz="6" w:space="0" w:color="auto"/>
              <w:bottom w:val="single" w:sz="6" w:space="0" w:color="auto"/>
            </w:tcBorders>
          </w:tcPr>
          <w:p w:rsidR="005D012D" w:rsidRPr="001B4120" w:rsidRDefault="005D012D" w:rsidP="006A2064">
            <w:pPr>
              <w:pStyle w:val="Heading2"/>
              <w:keepNext w:val="0"/>
              <w:suppressLineNumbers/>
              <w:spacing w:before="60"/>
              <w:rPr>
                <w:noProof/>
                <w:color w:val="000000"/>
                <w:sz w:val="20"/>
              </w:rPr>
            </w:pPr>
            <w:bookmarkStart w:id="74" w:name="_Toc374005561"/>
            <w:r w:rsidRPr="001B4120">
              <w:rPr>
                <w:color w:val="000000"/>
              </w:rPr>
              <w:t>20</w:t>
            </w:r>
            <w:r w:rsidR="00675197">
              <w:rPr>
                <w:color w:val="000000"/>
              </w:rPr>
              <w:t>1</w:t>
            </w:r>
            <w:r w:rsidR="00DC0F45">
              <w:rPr>
                <w:color w:val="000000"/>
              </w:rPr>
              <w:t>9</w:t>
            </w:r>
            <w:r w:rsidRPr="001B4120">
              <w:rPr>
                <w:color w:val="000000"/>
              </w:rPr>
              <w:t xml:space="preserve"> Tax Table Update</w:t>
            </w:r>
            <w:bookmarkEnd w:id="74"/>
          </w:p>
        </w:tc>
        <w:tc>
          <w:tcPr>
            <w:tcW w:w="7830" w:type="dxa"/>
            <w:tcBorders>
              <w:top w:val="single" w:sz="6" w:space="0" w:color="auto"/>
              <w:bottom w:val="single" w:sz="6" w:space="0" w:color="auto"/>
            </w:tcBorders>
          </w:tcPr>
          <w:p w:rsidR="005D012D" w:rsidRPr="006A2064" w:rsidRDefault="005D012D" w:rsidP="002F6D79">
            <w:pPr>
              <w:pStyle w:val="BodyText"/>
              <w:rPr>
                <w:b/>
                <w:color w:val="auto"/>
              </w:rPr>
            </w:pPr>
            <w:r w:rsidRPr="001B4120">
              <w:t xml:space="preserve">The early Tax Table Update (TTU) </w:t>
            </w:r>
            <w:r w:rsidR="00495106">
              <w:t xml:space="preserve">will be </w:t>
            </w:r>
            <w:r w:rsidRPr="001B4120">
              <w:t>available</w:t>
            </w:r>
            <w:r w:rsidR="00F02E29">
              <w:t xml:space="preserve"> </w:t>
            </w:r>
            <w:r w:rsidRPr="001B4120">
              <w:t xml:space="preserve">for </w:t>
            </w:r>
            <w:r w:rsidRPr="00B940B3">
              <w:t xml:space="preserve">download </w:t>
            </w:r>
            <w:r w:rsidRPr="001B4120">
              <w:t xml:space="preserve">from </w:t>
            </w:r>
            <w:r w:rsidR="00F02E29">
              <w:t xml:space="preserve">the </w:t>
            </w:r>
            <w:r>
              <w:t xml:space="preserve">Sage </w:t>
            </w:r>
            <w:r w:rsidR="00F02E29">
              <w:t>Customer Portal</w:t>
            </w:r>
            <w:r>
              <w:t xml:space="preserve"> in</w:t>
            </w:r>
            <w:r w:rsidRPr="001B4120">
              <w:t xml:space="preserve"> mid</w:t>
            </w:r>
            <w:r>
              <w:t>-</w:t>
            </w:r>
            <w:r w:rsidRPr="001B4120">
              <w:t>December</w:t>
            </w:r>
            <w:r w:rsidR="00D13C00">
              <w:t xml:space="preserve"> </w:t>
            </w:r>
            <w:r w:rsidR="00D13C00" w:rsidRPr="00D13C00">
              <w:rPr>
                <w:b/>
              </w:rPr>
              <w:t>only for</w:t>
            </w:r>
            <w:r w:rsidR="009C1FD4">
              <w:rPr>
                <w:b/>
              </w:rPr>
              <w:t xml:space="preserve"> version</w:t>
            </w:r>
            <w:r w:rsidR="00D13C00" w:rsidRPr="00D13C00">
              <w:rPr>
                <w:b/>
              </w:rPr>
              <w:t xml:space="preserve"> 201</w:t>
            </w:r>
            <w:r w:rsidR="00DC0F45">
              <w:rPr>
                <w:b/>
              </w:rPr>
              <w:t>8</w:t>
            </w:r>
            <w:r w:rsidR="006A2064">
              <w:rPr>
                <w:b/>
              </w:rPr>
              <w:t xml:space="preserve"> and 201</w:t>
            </w:r>
            <w:r w:rsidR="00DC0F45">
              <w:rPr>
                <w:b/>
              </w:rPr>
              <w:t>9</w:t>
            </w:r>
            <w:r w:rsidRPr="001B4120">
              <w:t>. Because the update includes tax tables for 20</w:t>
            </w:r>
            <w:r w:rsidR="00675197">
              <w:t>1</w:t>
            </w:r>
            <w:r w:rsidR="00DC0F45">
              <w:t>9</w:t>
            </w:r>
            <w:r w:rsidRPr="001B4120">
              <w:t xml:space="preserve">, install it only </w:t>
            </w:r>
            <w:r w:rsidR="00651C74" w:rsidRPr="00651C74">
              <w:rPr>
                <w:b/>
                <w:u w:val="single"/>
              </w:rPr>
              <w:t>AFTER</w:t>
            </w:r>
            <w:r w:rsidR="00651C74">
              <w:rPr>
                <w:b/>
              </w:rPr>
              <w:t xml:space="preserve"> </w:t>
            </w:r>
            <w:r w:rsidRPr="00651C74">
              <w:t>you</w:t>
            </w:r>
            <w:r w:rsidRPr="001B4120">
              <w:t xml:space="preserve"> have printed </w:t>
            </w:r>
            <w:r>
              <w:t>W-2s</w:t>
            </w:r>
            <w:r w:rsidRPr="001B4120">
              <w:t xml:space="preserve"> and closed Payroll for December.</w:t>
            </w:r>
            <w:r>
              <w:t xml:space="preserve"> </w:t>
            </w:r>
            <w:r w:rsidR="00B31E30">
              <w:rPr>
                <w:color w:val="auto"/>
              </w:rPr>
              <w:t>Check customer portal late December</w:t>
            </w:r>
            <w:r w:rsidR="006A2064">
              <w:rPr>
                <w:color w:val="auto"/>
              </w:rPr>
              <w:t xml:space="preserve"> for the early TTU service pack, See </w:t>
            </w:r>
            <w:r w:rsidR="00651C74">
              <w:rPr>
                <w:color w:val="auto"/>
              </w:rPr>
              <w:t xml:space="preserve">Sage KnowledgeBase </w:t>
            </w:r>
            <w:r w:rsidR="006A2064">
              <w:rPr>
                <w:color w:val="auto"/>
              </w:rPr>
              <w:t xml:space="preserve">article </w:t>
            </w:r>
            <w:hyperlink r:id="rId26" w:history="1">
              <w:r w:rsidR="006A2064" w:rsidRPr="00651C74">
                <w:rPr>
                  <w:rStyle w:val="Hyperlink"/>
                  <w:b/>
                </w:rPr>
                <w:t>80066</w:t>
              </w:r>
            </w:hyperlink>
            <w:r w:rsidR="006A2064">
              <w:rPr>
                <w:color w:val="auto"/>
              </w:rPr>
              <w:t xml:space="preserve"> or search </w:t>
            </w:r>
            <w:r w:rsidR="006A2064" w:rsidRPr="006A2064">
              <w:rPr>
                <w:b/>
                <w:color w:val="auto"/>
              </w:rPr>
              <w:t>tax table update</w:t>
            </w:r>
          </w:p>
          <w:p w:rsidR="00FB1864" w:rsidRPr="00FB1864" w:rsidRDefault="005D012D" w:rsidP="006A2064">
            <w:pPr>
              <w:pStyle w:val="Hanging5"/>
              <w:tabs>
                <w:tab w:val="clear" w:pos="720"/>
              </w:tabs>
              <w:ind w:left="576" w:hanging="576"/>
            </w:pPr>
            <w:r w:rsidRPr="00914FEC">
              <w:rPr>
                <w:b/>
              </w:rPr>
              <w:t>Note:</w:t>
            </w:r>
            <w:r w:rsidRPr="001B4120">
              <w:rPr>
                <w:b/>
                <w:bCs/>
              </w:rPr>
              <w:t xml:space="preserve"> </w:t>
            </w:r>
            <w:r w:rsidRPr="001B4120">
              <w:rPr>
                <w:b/>
                <w:bCs/>
              </w:rPr>
              <w:tab/>
            </w:r>
            <w:r w:rsidRPr="001B4120">
              <w:t>Processing a 20</w:t>
            </w:r>
            <w:r w:rsidR="007053D7">
              <w:t>1</w:t>
            </w:r>
            <w:r w:rsidR="00DC0F45">
              <w:t>9</w:t>
            </w:r>
            <w:r w:rsidRPr="001B4120">
              <w:t xml:space="preserve"> payroll before installing the 20</w:t>
            </w:r>
            <w:r w:rsidR="007053D7">
              <w:t>1</w:t>
            </w:r>
            <w:r w:rsidR="00DC0F45">
              <w:t>9</w:t>
            </w:r>
            <w:r w:rsidRPr="001B4120">
              <w:t xml:space="preserve"> </w:t>
            </w:r>
            <w:r>
              <w:t>TTU does not cause an issue, because</w:t>
            </w:r>
            <w:r w:rsidRPr="001B4120">
              <w:t xml:space="preserve"> </w:t>
            </w:r>
            <w:r>
              <w:t>Sage BusinessWorks</w:t>
            </w:r>
            <w:r w:rsidRPr="001B4120">
              <w:t xml:space="preserve"> automatically recalculate</w:t>
            </w:r>
            <w:r>
              <w:t>s</w:t>
            </w:r>
            <w:r w:rsidRPr="001B4120">
              <w:t xml:space="preserve"> FICA, FUTA, SUI and SDI when you run a payroll after installing the update. Although table-driven taxes do not </w:t>
            </w:r>
            <w:r>
              <w:t>self-adjust, the difference is</w:t>
            </w:r>
            <w:r w:rsidRPr="001B4120">
              <w:t xml:space="preserve"> a few cents in most cases.</w:t>
            </w:r>
          </w:p>
        </w:tc>
      </w:tr>
      <w:tr w:rsidR="00FB1864" w:rsidRPr="001B4120" w:rsidTr="00392897">
        <w:trPr>
          <w:gridBefore w:val="1"/>
          <w:wBefore w:w="17" w:type="dxa"/>
          <w:cantSplit/>
        </w:trPr>
        <w:tc>
          <w:tcPr>
            <w:tcW w:w="2197" w:type="dxa"/>
            <w:tcBorders>
              <w:top w:val="single" w:sz="6" w:space="0" w:color="auto"/>
              <w:bottom w:val="single" w:sz="6" w:space="0" w:color="auto"/>
            </w:tcBorders>
          </w:tcPr>
          <w:p w:rsidR="00FB1864" w:rsidRPr="004434B6" w:rsidRDefault="00FB1864" w:rsidP="00FB1864">
            <w:pPr>
              <w:pStyle w:val="Heading2"/>
              <w:keepNext w:val="0"/>
              <w:suppressLineNumbers/>
              <w:spacing w:before="60"/>
              <w:rPr>
                <w:color w:val="000000"/>
              </w:rPr>
            </w:pPr>
            <w:r w:rsidRPr="004434B6">
              <w:rPr>
                <w:color w:val="000000"/>
              </w:rPr>
              <w:t>Affordable Care Act (ACA)</w:t>
            </w:r>
          </w:p>
        </w:tc>
        <w:tc>
          <w:tcPr>
            <w:tcW w:w="7830" w:type="dxa"/>
            <w:tcBorders>
              <w:top w:val="single" w:sz="6" w:space="0" w:color="auto"/>
              <w:bottom w:val="single" w:sz="6" w:space="0" w:color="auto"/>
            </w:tcBorders>
          </w:tcPr>
          <w:p w:rsidR="00FB1864" w:rsidRPr="004434B6" w:rsidRDefault="009556ED" w:rsidP="009556ED">
            <w:pPr>
              <w:pStyle w:val="BodyText"/>
              <w:rPr>
                <w:b/>
              </w:rPr>
            </w:pPr>
            <w:r w:rsidRPr="004434B6">
              <w:rPr>
                <w:b/>
              </w:rPr>
              <w:t>Important note: You will need to be on Sage BusinessWorks 201</w:t>
            </w:r>
            <w:r w:rsidR="00DC0F45" w:rsidRPr="004434B6">
              <w:rPr>
                <w:b/>
              </w:rPr>
              <w:t>8</w:t>
            </w:r>
            <w:r w:rsidRPr="004434B6">
              <w:rPr>
                <w:b/>
              </w:rPr>
              <w:t xml:space="preserve"> </w:t>
            </w:r>
            <w:r w:rsidR="006A2064" w:rsidRPr="004434B6">
              <w:rPr>
                <w:b/>
              </w:rPr>
              <w:t>or 201</w:t>
            </w:r>
            <w:r w:rsidR="00DC0F45" w:rsidRPr="004434B6">
              <w:rPr>
                <w:b/>
              </w:rPr>
              <w:t>9</w:t>
            </w:r>
            <w:r w:rsidR="006A2064" w:rsidRPr="004434B6">
              <w:rPr>
                <w:b/>
              </w:rPr>
              <w:t xml:space="preserve"> </w:t>
            </w:r>
            <w:r w:rsidRPr="004434B6">
              <w:rPr>
                <w:b/>
              </w:rPr>
              <w:t>to get the ACA forms and 201</w:t>
            </w:r>
            <w:r w:rsidR="00DC0F45" w:rsidRPr="004434B6">
              <w:rPr>
                <w:b/>
              </w:rPr>
              <w:t>9</w:t>
            </w:r>
            <w:r w:rsidRPr="004434B6">
              <w:rPr>
                <w:b/>
              </w:rPr>
              <w:t xml:space="preserve"> tax updates</w:t>
            </w:r>
          </w:p>
          <w:p w:rsidR="009556ED" w:rsidRPr="004434B6" w:rsidRDefault="005702A1" w:rsidP="000B5C99">
            <w:pPr>
              <w:pStyle w:val="StyleBulletBlackLeft0Hanging015"/>
              <w:rPr>
                <w:b/>
              </w:rPr>
            </w:pPr>
            <w:r w:rsidRPr="004434B6">
              <w:rPr>
                <w:rFonts w:cs="Arial"/>
                <w:color w:val="auto"/>
              </w:rPr>
              <w:t xml:space="preserve">Effective 2015, employers with 50 or more full time employees (or a combination of part time and full time employees equivalent to 50 full time employees) will be subject to the Employer Shared Responsibility provisions. </w:t>
            </w:r>
            <w:r w:rsidRPr="004434B6">
              <w:t xml:space="preserve">See </w:t>
            </w:r>
            <w:r w:rsidR="00706B87" w:rsidRPr="004434B6">
              <w:t xml:space="preserve">Sage KnowledgeBase </w:t>
            </w:r>
            <w:r w:rsidRPr="004434B6">
              <w:t xml:space="preserve">article </w:t>
            </w:r>
            <w:hyperlink r:id="rId27" w:history="1">
              <w:r w:rsidRPr="004434B6">
                <w:rPr>
                  <w:rStyle w:val="Hyperlink"/>
                  <w:b/>
                </w:rPr>
                <w:t>54913</w:t>
              </w:r>
            </w:hyperlink>
            <w:r w:rsidRPr="004434B6">
              <w:t xml:space="preserve"> </w:t>
            </w:r>
            <w:r w:rsidR="000B5C99" w:rsidRPr="004434B6">
              <w:t xml:space="preserve">or search </w:t>
            </w:r>
            <w:r w:rsidR="000B5C99" w:rsidRPr="004434B6">
              <w:rPr>
                <w:b/>
              </w:rPr>
              <w:t>affordable care</w:t>
            </w:r>
            <w:r w:rsidR="000B5C99" w:rsidRPr="004434B6">
              <w:t>.</w:t>
            </w:r>
            <w:r w:rsidR="000B5C99" w:rsidRPr="004434B6">
              <w:rPr>
                <w:b/>
              </w:rPr>
              <w:t xml:space="preserve"> </w:t>
            </w:r>
          </w:p>
        </w:tc>
      </w:tr>
      <w:tr w:rsidR="00F672B0" w:rsidRPr="001B4120" w:rsidTr="00392897">
        <w:trPr>
          <w:gridBefore w:val="1"/>
          <w:wBefore w:w="17" w:type="dxa"/>
          <w:cantSplit/>
        </w:trPr>
        <w:tc>
          <w:tcPr>
            <w:tcW w:w="2197" w:type="dxa"/>
            <w:tcBorders>
              <w:top w:val="single" w:sz="6" w:space="0" w:color="auto"/>
              <w:bottom w:val="single" w:sz="6" w:space="0" w:color="auto"/>
            </w:tcBorders>
          </w:tcPr>
          <w:p w:rsidR="00F672B0" w:rsidRPr="001B4120" w:rsidRDefault="00F672B0">
            <w:pPr>
              <w:pStyle w:val="Heading2"/>
              <w:keepNext w:val="0"/>
              <w:suppressLineNumbers/>
              <w:spacing w:before="60"/>
              <w:rPr>
                <w:color w:val="000000"/>
              </w:rPr>
            </w:pPr>
            <w:bookmarkStart w:id="75" w:name="_Before_Closing_Payroll_for_December"/>
            <w:bookmarkStart w:id="76" w:name="_Ref58212063"/>
            <w:bookmarkStart w:id="77" w:name="_Ref90285347"/>
            <w:bookmarkStart w:id="78" w:name="_Toc374005562"/>
            <w:bookmarkEnd w:id="72"/>
            <w:bookmarkEnd w:id="75"/>
            <w:r w:rsidRPr="001B4120">
              <w:rPr>
                <w:color w:val="000000"/>
              </w:rPr>
              <w:lastRenderedPageBreak/>
              <w:t>Before Closing Payroll for December</w:t>
            </w:r>
            <w:bookmarkEnd w:id="76"/>
            <w:r w:rsidRPr="001B4120">
              <w:rPr>
                <w:color w:val="000000"/>
              </w:rPr>
              <w:t>: Mak</w:t>
            </w:r>
            <w:r w:rsidR="000E0A1A">
              <w:rPr>
                <w:color w:val="000000"/>
              </w:rPr>
              <w:t>e</w:t>
            </w:r>
            <w:r w:rsidRPr="001B4120">
              <w:rPr>
                <w:color w:val="000000"/>
              </w:rPr>
              <w:t xml:space="preserve"> a Copy of your Company</w:t>
            </w:r>
            <w:bookmarkEnd w:id="77"/>
            <w:bookmarkEnd w:id="78"/>
            <w:r w:rsidRPr="001B4120">
              <w:rPr>
                <w:color w:val="000000"/>
              </w:rPr>
              <w:t xml:space="preserve"> </w:t>
            </w:r>
          </w:p>
        </w:tc>
        <w:tc>
          <w:tcPr>
            <w:tcW w:w="7830" w:type="dxa"/>
            <w:tcBorders>
              <w:top w:val="single" w:sz="6" w:space="0" w:color="auto"/>
              <w:bottom w:val="single" w:sz="6" w:space="0" w:color="auto"/>
            </w:tcBorders>
          </w:tcPr>
          <w:p w:rsidR="00D57A9F" w:rsidRDefault="00F672B0" w:rsidP="006E647E">
            <w:pPr>
              <w:pStyle w:val="BodyText"/>
            </w:pPr>
            <w:r w:rsidRPr="00AA6DCD">
              <w:t xml:space="preserve">Create a </w:t>
            </w:r>
            <w:r w:rsidR="003F3D07" w:rsidRPr="00AA6DCD">
              <w:t>Sage BusinessWorks</w:t>
            </w:r>
            <w:r w:rsidRPr="00AA6DCD">
              <w:t xml:space="preserve"> backup before performing the December close. </w:t>
            </w:r>
            <w:r w:rsidRPr="001B4120">
              <w:t xml:space="preserve">If you have not printed </w:t>
            </w:r>
            <w:r w:rsidRPr="001B4120">
              <w:rPr>
                <w:b/>
                <w:i/>
              </w:rPr>
              <w:t>and verified</w:t>
            </w:r>
            <w:r w:rsidRPr="001B4120">
              <w:t xml:space="preserve"> </w:t>
            </w:r>
            <w:r w:rsidR="003F3D07">
              <w:t>W-2s</w:t>
            </w:r>
            <w:r w:rsidRPr="001B4120">
              <w:t xml:space="preserve"> and you need to process January’s payroll, follow the steps below to create a copy or “clone” of </w:t>
            </w:r>
            <w:r w:rsidR="00D57A9F">
              <w:t>the</w:t>
            </w:r>
            <w:r w:rsidRPr="001B4120">
              <w:t xml:space="preserve"> company data prior t</w:t>
            </w:r>
            <w:r w:rsidR="00D57A9F">
              <w:t>o performing a December close.</w:t>
            </w:r>
          </w:p>
          <w:p w:rsidR="00F672B0" w:rsidRPr="001B4120" w:rsidRDefault="00F672B0" w:rsidP="00684913">
            <w:pPr>
              <w:pStyle w:val="hanging75"/>
            </w:pPr>
            <w:r w:rsidRPr="00684913">
              <w:rPr>
                <w:rStyle w:val="Stylehanging75BoldChar"/>
              </w:rPr>
              <w:t>Important:</w:t>
            </w:r>
            <w:r w:rsidR="00D57A9F">
              <w:rPr>
                <w:color w:val="000000"/>
              </w:rPr>
              <w:tab/>
            </w:r>
            <w:r w:rsidRPr="001B4120">
              <w:t xml:space="preserve">Do not copy the folder in which the company resides to a new folder. </w:t>
            </w:r>
            <w:r w:rsidR="003F3D07">
              <w:t>Sage BusinessWorks</w:t>
            </w:r>
            <w:r w:rsidRPr="001B4120">
              <w:t xml:space="preserve"> </w:t>
            </w:r>
            <w:r w:rsidR="007C56D8">
              <w:t xml:space="preserve">does </w:t>
            </w:r>
            <w:r w:rsidRPr="001B4120">
              <w:t>not recognize data in the new</w:t>
            </w:r>
            <w:r w:rsidR="00D57A9F">
              <w:t>ly-created folder as a company.</w:t>
            </w:r>
          </w:p>
          <w:p w:rsidR="00F672B0" w:rsidRPr="001B4120" w:rsidRDefault="00F672B0" w:rsidP="006E647E">
            <w:pPr>
              <w:pStyle w:val="BodyText"/>
            </w:pPr>
            <w:r w:rsidRPr="001B4120">
              <w:t>Have all other users exit the company</w:t>
            </w:r>
            <w:r w:rsidR="002513C4">
              <w:t xml:space="preserve"> and </w:t>
            </w:r>
            <w:r w:rsidR="00105210">
              <w:t xml:space="preserve">see </w:t>
            </w:r>
            <w:r w:rsidR="00651C74">
              <w:t xml:space="preserve">Sage KnowledgeBase </w:t>
            </w:r>
            <w:r w:rsidR="00105210">
              <w:t xml:space="preserve">article </w:t>
            </w:r>
            <w:hyperlink r:id="rId28" w:history="1">
              <w:r w:rsidR="00105210" w:rsidRPr="00651C74">
                <w:rPr>
                  <w:rStyle w:val="Hyperlink"/>
                  <w:b/>
                </w:rPr>
                <w:t>17616</w:t>
              </w:r>
            </w:hyperlink>
            <w:r w:rsidR="00105210">
              <w:t xml:space="preserve"> or search </w:t>
            </w:r>
            <w:r w:rsidR="00105210" w:rsidRPr="00105210">
              <w:rPr>
                <w:b/>
              </w:rPr>
              <w:t>copy company</w:t>
            </w:r>
            <w:r w:rsidR="00105210">
              <w:t xml:space="preserve">, or </w:t>
            </w:r>
            <w:r w:rsidR="002513C4">
              <w:t xml:space="preserve">use the copy company option below. </w:t>
            </w:r>
            <w:r w:rsidRPr="001B4120">
              <w:t xml:space="preserve"> </w:t>
            </w:r>
          </w:p>
          <w:p w:rsidR="00CC6D12" w:rsidRPr="002513C4" w:rsidRDefault="002513C4" w:rsidP="000B5724">
            <w:pPr>
              <w:pStyle w:val="InternalHeader"/>
              <w:rPr>
                <w:b/>
              </w:rPr>
            </w:pPr>
            <w:r>
              <w:rPr>
                <w:rStyle w:val="StyleInternalHeaderBoldItalicChar"/>
              </w:rPr>
              <w:t>How to use the</w:t>
            </w:r>
            <w:r w:rsidR="00DC7EE6" w:rsidRPr="002513C4">
              <w:rPr>
                <w:b/>
                <w:i/>
              </w:rPr>
              <w:t xml:space="preserve"> </w:t>
            </w:r>
            <w:r w:rsidR="00CC6D12" w:rsidRPr="002513C4">
              <w:rPr>
                <w:b/>
                <w:i/>
              </w:rPr>
              <w:t>Copy Company option.</w:t>
            </w:r>
          </w:p>
          <w:p w:rsidR="00CC6D12" w:rsidRDefault="00DC02ED" w:rsidP="0054715C">
            <w:pPr>
              <w:pStyle w:val="ListNumberedIndent"/>
            </w:pPr>
            <w:r>
              <w:t>On the main Sage BusinessWorks menu, click</w:t>
            </w:r>
            <w:r w:rsidR="00CC6D12">
              <w:t xml:space="preserve"> </w:t>
            </w:r>
            <w:r w:rsidRPr="00DC02ED">
              <w:rPr>
                <w:b/>
              </w:rPr>
              <w:t>Utilities</w:t>
            </w:r>
            <w:r>
              <w:t>, and then click</w:t>
            </w:r>
            <w:r w:rsidR="00CC6D12" w:rsidRPr="00E15BF9">
              <w:t xml:space="preserve"> </w:t>
            </w:r>
            <w:r w:rsidR="00CC6D12" w:rsidRPr="00DC02ED">
              <w:rPr>
                <w:b/>
              </w:rPr>
              <w:t>Maintain Companies</w:t>
            </w:r>
            <w:r w:rsidR="00CC6D12">
              <w:t>.</w:t>
            </w:r>
          </w:p>
          <w:p w:rsidR="00CC6D12" w:rsidRDefault="00DC02ED" w:rsidP="0054715C">
            <w:pPr>
              <w:pStyle w:val="ListNumberedIndent"/>
            </w:pPr>
            <w:r>
              <w:t>Click</w:t>
            </w:r>
            <w:r w:rsidR="00CC6D12">
              <w:t xml:space="preserve"> </w:t>
            </w:r>
            <w:r w:rsidR="00CC6D12" w:rsidRPr="00B940B3">
              <w:rPr>
                <w:b/>
              </w:rPr>
              <w:t>OK</w:t>
            </w:r>
            <w:r>
              <w:t xml:space="preserve"> at</w:t>
            </w:r>
            <w:r w:rsidR="00CC6D12">
              <w:t xml:space="preserve"> the exclusive option message.</w:t>
            </w:r>
          </w:p>
          <w:p w:rsidR="00CC6D12" w:rsidRDefault="00DC02ED" w:rsidP="0054715C">
            <w:pPr>
              <w:pStyle w:val="ListNumberedIndent"/>
            </w:pPr>
            <w:r>
              <w:t>Click</w:t>
            </w:r>
            <w:r w:rsidR="00D72F29">
              <w:t xml:space="preserve"> the</w:t>
            </w:r>
            <w:r w:rsidR="00CC6D12">
              <w:t xml:space="preserve"> </w:t>
            </w:r>
            <w:r>
              <w:rPr>
                <w:b/>
              </w:rPr>
              <w:t>Look</w:t>
            </w:r>
            <w:r w:rsidR="00CC6D12" w:rsidRPr="00B940B3">
              <w:rPr>
                <w:b/>
              </w:rPr>
              <w:t>up</w:t>
            </w:r>
            <w:r w:rsidR="00CC6D12">
              <w:t xml:space="preserve"> </w:t>
            </w:r>
            <w:r w:rsidR="00D72F29">
              <w:t xml:space="preserve">button </w:t>
            </w:r>
            <w:r w:rsidR="00A538E2">
              <w:rPr>
                <w:noProof/>
              </w:rPr>
              <w:drawing>
                <wp:inline distT="0" distB="0" distL="0" distR="0">
                  <wp:extent cx="152400" cy="142875"/>
                  <wp:effectExtent l="0" t="0" r="0" b="0"/>
                  <wp:docPr id="2" name="Picture 2" descr="ButtonLookup_binocu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Lookup_binocular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C4747D">
              <w:t xml:space="preserve"> </w:t>
            </w:r>
            <w:r w:rsidR="00CC6D12">
              <w:t>to select the Company ID</w:t>
            </w:r>
            <w:r>
              <w:t>; click</w:t>
            </w:r>
            <w:r w:rsidR="00566973">
              <w:t xml:space="preserve"> </w:t>
            </w:r>
            <w:r w:rsidR="00566973" w:rsidRPr="00B940B3">
              <w:rPr>
                <w:b/>
              </w:rPr>
              <w:t>Accept</w:t>
            </w:r>
            <w:r w:rsidR="00CC6D12">
              <w:t>.</w:t>
            </w:r>
            <w:r w:rsidR="004D75D9">
              <w:t xml:space="preserve">  </w:t>
            </w:r>
          </w:p>
          <w:p w:rsidR="00CC6D12" w:rsidRPr="00E15BF9" w:rsidRDefault="00C4747D" w:rsidP="0054715C">
            <w:pPr>
              <w:pStyle w:val="ListNumberedIndent"/>
            </w:pPr>
            <w:r>
              <w:t>Click</w:t>
            </w:r>
            <w:r w:rsidR="00D72F29">
              <w:t xml:space="preserve"> the</w:t>
            </w:r>
            <w:r w:rsidR="00CC6D12">
              <w:t xml:space="preserve"> </w:t>
            </w:r>
            <w:r w:rsidR="00CC6D12" w:rsidRPr="00B940B3">
              <w:rPr>
                <w:b/>
              </w:rPr>
              <w:t>Copy</w:t>
            </w:r>
            <w:r w:rsidR="00CC6D12">
              <w:t xml:space="preserve"> </w:t>
            </w:r>
            <w:r w:rsidR="00585021">
              <w:t>button</w:t>
            </w:r>
            <w:r w:rsidR="00651C74">
              <w:t xml:space="preserve"> </w:t>
            </w:r>
            <w:r w:rsidR="00A538E2">
              <w:rPr>
                <w:noProof/>
              </w:rPr>
              <w:drawing>
                <wp:inline distT="0" distB="0" distL="0" distR="0">
                  <wp:extent cx="142875" cy="142875"/>
                  <wp:effectExtent l="0" t="0" r="0" b="0"/>
                  <wp:docPr id="3" name="Picture 3" descr="button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ttonCop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CC6D12">
              <w:t xml:space="preserve">. </w:t>
            </w:r>
          </w:p>
          <w:p w:rsidR="00CC6D12" w:rsidRPr="00E15BF9" w:rsidRDefault="00CC6D12" w:rsidP="0054715C">
            <w:pPr>
              <w:pStyle w:val="ListNumberedIndent"/>
            </w:pPr>
            <w:r>
              <w:t xml:space="preserve">Enter a new </w:t>
            </w:r>
            <w:r w:rsidRPr="00B940B3">
              <w:rPr>
                <w:b/>
              </w:rPr>
              <w:t>Company ID</w:t>
            </w:r>
            <w:r>
              <w:t xml:space="preserve"> </w:t>
            </w:r>
            <w:r w:rsidR="00C4747D">
              <w:t>(for example,</w:t>
            </w:r>
            <w:r w:rsidR="00194FE7">
              <w:t xml:space="preserve"> PAY20</w:t>
            </w:r>
            <w:r w:rsidR="001F7AF5">
              <w:t>1</w:t>
            </w:r>
            <w:r w:rsidR="00DC0F45">
              <w:t>8</w:t>
            </w:r>
            <w:r w:rsidR="00C4747D">
              <w:t>),</w:t>
            </w:r>
            <w:r w:rsidR="00194FE7">
              <w:t xml:space="preserve"> </w:t>
            </w:r>
            <w:r>
              <w:t xml:space="preserve">and </w:t>
            </w:r>
            <w:r w:rsidR="00C4747D">
              <w:t>click</w:t>
            </w:r>
            <w:r>
              <w:t xml:space="preserve"> </w:t>
            </w:r>
            <w:r w:rsidRPr="00B940B3">
              <w:rPr>
                <w:b/>
              </w:rPr>
              <w:t>OK</w:t>
            </w:r>
            <w:r w:rsidR="00E35C14">
              <w:rPr>
                <w:b/>
              </w:rPr>
              <w:t>.</w:t>
            </w:r>
            <w:r w:rsidR="00E35C14">
              <w:t xml:space="preserve">  A</w:t>
            </w:r>
            <w:r w:rsidR="009D51E6">
              <w:t>lso click ‘</w:t>
            </w:r>
            <w:r w:rsidR="009D51E6" w:rsidRPr="00E35C14">
              <w:rPr>
                <w:b/>
              </w:rPr>
              <w:t>Copy User security’</w:t>
            </w:r>
            <w:r w:rsidR="009D51E6">
              <w:t xml:space="preserve"> </w:t>
            </w:r>
            <w:r w:rsidR="00E35C14">
              <w:t xml:space="preserve">to grant same user security as </w:t>
            </w:r>
            <w:r w:rsidR="00F43E39">
              <w:t>i</w:t>
            </w:r>
            <w:r w:rsidR="00E35C14">
              <w:t>n the original company</w:t>
            </w:r>
            <w:r w:rsidR="009D51E6" w:rsidRPr="009D51E6">
              <w:t>.</w:t>
            </w:r>
            <w:r w:rsidR="009D51E6">
              <w:rPr>
                <w:b/>
              </w:rPr>
              <w:t xml:space="preserve"> </w:t>
            </w:r>
          </w:p>
          <w:p w:rsidR="00F672B0" w:rsidRPr="000B5724" w:rsidRDefault="00D72F29" w:rsidP="000B5724">
            <w:pPr>
              <w:pStyle w:val="InternalHeader"/>
              <w:rPr>
                <w:b/>
              </w:rPr>
            </w:pPr>
            <w:r w:rsidRPr="000B5724">
              <w:rPr>
                <w:b/>
              </w:rPr>
              <w:t>Notes:</w:t>
            </w:r>
          </w:p>
          <w:p w:rsidR="00F672B0" w:rsidRPr="001B4120" w:rsidRDefault="00F672B0" w:rsidP="00714502">
            <w:pPr>
              <w:pStyle w:val="StyleBulletBlackLeft0Hanging015"/>
            </w:pPr>
            <w:r w:rsidRPr="001B4120">
              <w:t xml:space="preserve">Do </w:t>
            </w:r>
            <w:r w:rsidRPr="00E26269">
              <w:rPr>
                <w:color w:val="auto"/>
              </w:rPr>
              <w:t>not</w:t>
            </w:r>
            <w:r w:rsidRPr="001B4120">
              <w:t xml:space="preserve"> close Payroll for December in the “cloned” company. Use the “cloned” company for printing </w:t>
            </w:r>
            <w:r w:rsidR="003F3D07">
              <w:t>W-2s</w:t>
            </w:r>
            <w:r w:rsidRPr="001B4120">
              <w:t xml:space="preserve"> only. </w:t>
            </w:r>
            <w:r w:rsidR="00E35C14">
              <w:rPr>
                <w:rFonts w:cs="Arial"/>
              </w:rPr>
              <w:t>The cloned company is the archive company and used for printing purposes only.</w:t>
            </w:r>
          </w:p>
          <w:p w:rsidR="00193123" w:rsidRPr="00193123" w:rsidRDefault="00F672B0" w:rsidP="00826AAC">
            <w:pPr>
              <w:pStyle w:val="StyleBulletBlackLeft0Hanging015"/>
              <w:tabs>
                <w:tab w:val="left" w:pos="4533"/>
                <w:tab w:val="num" w:pos="5040"/>
              </w:tabs>
              <w:ind w:left="225" w:hanging="225"/>
              <w:rPr>
                <w:sz w:val="16"/>
                <w:szCs w:val="16"/>
              </w:rPr>
            </w:pPr>
            <w:r w:rsidRPr="00B5055D">
              <w:t xml:space="preserve">The </w:t>
            </w:r>
            <w:r w:rsidR="006D70EE" w:rsidRPr="00B5055D">
              <w:t>O</w:t>
            </w:r>
            <w:r w:rsidRPr="00B5055D">
              <w:t xml:space="preserve">ASDI limit </w:t>
            </w:r>
            <w:r w:rsidR="00413626">
              <w:t>for 201</w:t>
            </w:r>
            <w:r w:rsidR="007D658D">
              <w:t>8</w:t>
            </w:r>
            <w:r w:rsidR="00413626">
              <w:t xml:space="preserve"> is </w:t>
            </w:r>
            <w:r w:rsidR="00C707FA" w:rsidRPr="002F4704">
              <w:rPr>
                <w:color w:val="FF0000"/>
              </w:rPr>
              <w:t>$</w:t>
            </w:r>
            <w:r w:rsidR="00F90119">
              <w:rPr>
                <w:color w:val="FF0000"/>
              </w:rPr>
              <w:t>132,900</w:t>
            </w:r>
            <w:r w:rsidR="00C707FA" w:rsidRPr="00B5055D">
              <w:t>.</w:t>
            </w:r>
            <w:r w:rsidR="00C707FA">
              <w:t xml:space="preserve"> </w:t>
            </w:r>
            <w:r w:rsidR="00413626">
              <w:t xml:space="preserve">If the early TTU is installed prior to printing W2s, </w:t>
            </w:r>
            <w:r w:rsidR="00E104DE">
              <w:t>you w</w:t>
            </w:r>
            <w:r w:rsidR="002F4704">
              <w:t>ill</w:t>
            </w:r>
            <w:r w:rsidR="00E104DE">
              <w:t xml:space="preserve"> </w:t>
            </w:r>
            <w:r w:rsidR="00413626">
              <w:t xml:space="preserve">need to *change the OASDI limit </w:t>
            </w:r>
            <w:r w:rsidR="00E104DE">
              <w:t xml:space="preserve">back to </w:t>
            </w:r>
            <w:r w:rsidR="004A719E">
              <w:t>$</w:t>
            </w:r>
            <w:r w:rsidR="007D658D">
              <w:t>12</w:t>
            </w:r>
            <w:r w:rsidR="00F90119">
              <w:t>8</w:t>
            </w:r>
            <w:r w:rsidR="00392897">
              <w:t>,</w:t>
            </w:r>
            <w:r w:rsidR="00F90119">
              <w:t>4</w:t>
            </w:r>
            <w:r w:rsidR="00413626">
              <w:t>00 limit for the 20</w:t>
            </w:r>
            <w:r w:rsidR="00D93B16">
              <w:t>1</w:t>
            </w:r>
            <w:r w:rsidR="00F90119">
              <w:t>8</w:t>
            </w:r>
            <w:r w:rsidR="003C4EEA">
              <w:t xml:space="preserve"> </w:t>
            </w:r>
            <w:r w:rsidR="00E104DE">
              <w:t>W2</w:t>
            </w:r>
            <w:r w:rsidR="00442E0A">
              <w:t>s</w:t>
            </w:r>
            <w:r w:rsidR="00413626">
              <w:t>.</w:t>
            </w:r>
          </w:p>
          <w:p w:rsidR="004A719E" w:rsidRPr="00BA5A7B" w:rsidRDefault="00193123" w:rsidP="00BA5A7B">
            <w:pPr>
              <w:pStyle w:val="StyleBulletBlackLeft0Hanging015"/>
              <w:tabs>
                <w:tab w:val="left" w:pos="4533"/>
                <w:tab w:val="num" w:pos="5040"/>
              </w:tabs>
              <w:ind w:left="225" w:hanging="225"/>
              <w:rPr>
                <w:sz w:val="16"/>
                <w:szCs w:val="16"/>
              </w:rPr>
            </w:pPr>
            <w:r>
              <w:t>After closing in the current company, verify beginning balances for vacation and sick</w:t>
            </w:r>
            <w:r>
              <w:br/>
              <w:t xml:space="preserve">accruals. See </w:t>
            </w:r>
            <w:r w:rsidR="00706B87">
              <w:t xml:space="preserve">Sage KnowledgeBase </w:t>
            </w:r>
            <w:r>
              <w:t>article</w:t>
            </w:r>
            <w:hyperlink r:id="rId31" w:history="1">
              <w:r w:rsidRPr="00706B87">
                <w:rPr>
                  <w:rStyle w:val="Hyperlink"/>
                </w:rPr>
                <w:t xml:space="preserve"> </w:t>
              </w:r>
              <w:r w:rsidRPr="00706B87">
                <w:rPr>
                  <w:rStyle w:val="Hyperlink"/>
                  <w:b/>
                </w:rPr>
                <w:t>19525</w:t>
              </w:r>
            </w:hyperlink>
            <w:r>
              <w:t xml:space="preserve"> or search </w:t>
            </w:r>
            <w:r w:rsidRPr="00BA5A7B">
              <w:rPr>
                <w:b/>
              </w:rPr>
              <w:t>vacation</w:t>
            </w:r>
            <w:r>
              <w:t>.</w:t>
            </w:r>
            <w:r w:rsidR="002F4704">
              <w:br/>
            </w:r>
          </w:p>
          <w:p w:rsidR="00D72F29" w:rsidRPr="002F4704" w:rsidRDefault="00D255A5" w:rsidP="00513F7D">
            <w:pPr>
              <w:pStyle w:val="BodyTextFirstIndent"/>
              <w:tabs>
                <w:tab w:val="num" w:pos="5040"/>
              </w:tabs>
              <w:ind w:left="225" w:hanging="225"/>
            </w:pPr>
            <w:r>
              <w:rPr>
                <w:sz w:val="16"/>
                <w:szCs w:val="16"/>
              </w:rPr>
              <w:t>*</w:t>
            </w:r>
            <w:r>
              <w:tab/>
            </w:r>
            <w:r w:rsidR="00373A62" w:rsidRPr="00651C74">
              <w:t>To</w:t>
            </w:r>
            <w:r w:rsidR="00D72F29" w:rsidRPr="00651C74">
              <w:t xml:space="preserve"> </w:t>
            </w:r>
            <w:r w:rsidR="00373A62" w:rsidRPr="00651C74">
              <w:t xml:space="preserve">change the </w:t>
            </w:r>
            <w:r w:rsidR="00651C74" w:rsidRPr="00651C74">
              <w:t>limit,</w:t>
            </w:r>
            <w:r w:rsidR="00373A62" w:rsidRPr="00651C74">
              <w:t xml:space="preserve"> go </w:t>
            </w:r>
            <w:r w:rsidR="004624BE" w:rsidRPr="00651C74">
              <w:t>t</w:t>
            </w:r>
            <w:r w:rsidR="00373A62" w:rsidRPr="00651C74">
              <w:t xml:space="preserve">o </w:t>
            </w:r>
            <w:r w:rsidR="00D72F29" w:rsidRPr="00651C74">
              <w:t xml:space="preserve">the </w:t>
            </w:r>
            <w:r w:rsidR="00D72F29" w:rsidRPr="00651C74">
              <w:rPr>
                <w:b/>
              </w:rPr>
              <w:t xml:space="preserve">PR </w:t>
            </w:r>
            <w:r w:rsidR="00D72F29" w:rsidRPr="00651C74">
              <w:t xml:space="preserve">menu, point to </w:t>
            </w:r>
            <w:r w:rsidR="00D72F29" w:rsidRPr="00651C74">
              <w:rPr>
                <w:b/>
                <w:iCs/>
              </w:rPr>
              <w:t>Taxes</w:t>
            </w:r>
            <w:r w:rsidR="00D72F29" w:rsidRPr="00651C74">
              <w:rPr>
                <w:iCs/>
              </w:rPr>
              <w:t xml:space="preserve">, and click </w:t>
            </w:r>
            <w:r w:rsidR="00D72F29" w:rsidRPr="00651C74">
              <w:rPr>
                <w:b/>
                <w:iCs/>
              </w:rPr>
              <w:t>Maintain Tax Tables</w:t>
            </w:r>
            <w:r w:rsidR="00D72F29" w:rsidRPr="00651C74">
              <w:rPr>
                <w:iCs/>
              </w:rPr>
              <w:t xml:space="preserve">. Click the </w:t>
            </w:r>
            <w:r w:rsidR="00D72F29" w:rsidRPr="00651C74">
              <w:rPr>
                <w:b/>
                <w:iCs/>
              </w:rPr>
              <w:t xml:space="preserve">Lookup </w:t>
            </w:r>
            <w:r w:rsidR="00D72F29" w:rsidRPr="00651C74">
              <w:rPr>
                <w:iCs/>
              </w:rPr>
              <w:t xml:space="preserve">button and select </w:t>
            </w:r>
            <w:r w:rsidR="00D72F29" w:rsidRPr="00651C74">
              <w:rPr>
                <w:b/>
                <w:iCs/>
              </w:rPr>
              <w:t>US</w:t>
            </w:r>
            <w:r w:rsidR="00D72F29" w:rsidRPr="00651C74">
              <w:rPr>
                <w:iCs/>
              </w:rPr>
              <w:t xml:space="preserve">. Click the </w:t>
            </w:r>
            <w:r w:rsidR="00D72F29" w:rsidRPr="00651C74">
              <w:rPr>
                <w:b/>
                <w:iCs/>
              </w:rPr>
              <w:t>Allo</w:t>
            </w:r>
            <w:r w:rsidR="002F4704" w:rsidRPr="00651C74">
              <w:rPr>
                <w:b/>
                <w:iCs/>
              </w:rPr>
              <w:t xml:space="preserve">wances, Limits and Rates button </w:t>
            </w:r>
            <w:r w:rsidR="002F4704" w:rsidRPr="00651C74">
              <w:rPr>
                <w:iCs/>
              </w:rPr>
              <w:t xml:space="preserve">or see </w:t>
            </w:r>
            <w:r w:rsidR="00651C74">
              <w:rPr>
                <w:iCs/>
              </w:rPr>
              <w:t xml:space="preserve">KnowlegeBase </w:t>
            </w:r>
            <w:r w:rsidR="002F4704" w:rsidRPr="00651C74">
              <w:rPr>
                <w:iCs/>
              </w:rPr>
              <w:t xml:space="preserve">article </w:t>
            </w:r>
            <w:hyperlink r:id="rId32" w:history="1">
              <w:r w:rsidR="002F4704" w:rsidRPr="00651C74">
                <w:rPr>
                  <w:rStyle w:val="Hyperlink"/>
                  <w:b/>
                  <w:iCs/>
                </w:rPr>
                <w:t>18746</w:t>
              </w:r>
            </w:hyperlink>
            <w:r w:rsidR="002F4704" w:rsidRPr="00651C74">
              <w:rPr>
                <w:iCs/>
              </w:rPr>
              <w:t xml:space="preserve"> or search </w:t>
            </w:r>
            <w:r w:rsidR="00651C74">
              <w:rPr>
                <w:b/>
                <w:iCs/>
              </w:rPr>
              <w:t>FICA</w:t>
            </w:r>
            <w:r w:rsidR="002F4704" w:rsidRPr="00651C74">
              <w:rPr>
                <w:b/>
                <w:iCs/>
              </w:rPr>
              <w:t xml:space="preserve"> limit</w:t>
            </w:r>
            <w:r w:rsidR="007D658D" w:rsidRPr="00651C74">
              <w:rPr>
                <w:b/>
                <w:iCs/>
              </w:rPr>
              <w:t>.</w:t>
            </w:r>
          </w:p>
        </w:tc>
      </w:tr>
      <w:tr w:rsidR="00F672B0" w:rsidRPr="001B4120" w:rsidTr="00392897">
        <w:trPr>
          <w:cantSplit/>
        </w:trPr>
        <w:tc>
          <w:tcPr>
            <w:tcW w:w="2214" w:type="dxa"/>
            <w:gridSpan w:val="2"/>
            <w:tcBorders>
              <w:top w:val="single" w:sz="6" w:space="0" w:color="auto"/>
              <w:bottom w:val="single" w:sz="4" w:space="0" w:color="auto"/>
            </w:tcBorders>
          </w:tcPr>
          <w:p w:rsidR="00F672B0" w:rsidRPr="001B4120" w:rsidRDefault="00F672B0">
            <w:pPr>
              <w:pStyle w:val="Heading2"/>
              <w:keepNext w:val="0"/>
              <w:suppressLineNumbers/>
              <w:spacing w:before="60"/>
              <w:rPr>
                <w:color w:val="000000"/>
              </w:rPr>
            </w:pPr>
            <w:bookmarkStart w:id="79" w:name="_Ref25393865"/>
            <w:bookmarkStart w:id="80" w:name="_Toc374005563"/>
            <w:r w:rsidRPr="001B4120">
              <w:rPr>
                <w:color w:val="000000"/>
              </w:rPr>
              <w:t xml:space="preserve">Verify SDI </w:t>
            </w:r>
            <w:r w:rsidR="00914FEC">
              <w:rPr>
                <w:color w:val="000000"/>
              </w:rPr>
              <w:t>and</w:t>
            </w:r>
            <w:r w:rsidRPr="001B4120">
              <w:rPr>
                <w:color w:val="000000"/>
              </w:rPr>
              <w:t xml:space="preserve"> SUI Rates after Installing TTU</w:t>
            </w:r>
            <w:bookmarkEnd w:id="79"/>
            <w:bookmarkEnd w:id="80"/>
          </w:p>
        </w:tc>
        <w:tc>
          <w:tcPr>
            <w:tcW w:w="7830" w:type="dxa"/>
            <w:tcBorders>
              <w:top w:val="single" w:sz="6" w:space="0" w:color="auto"/>
              <w:bottom w:val="single" w:sz="4" w:space="0" w:color="auto"/>
            </w:tcBorders>
          </w:tcPr>
          <w:p w:rsidR="00F672B0" w:rsidRDefault="00F672B0" w:rsidP="002F4704">
            <w:pPr>
              <w:pStyle w:val="BodyText"/>
            </w:pPr>
            <w:r w:rsidRPr="001B4120">
              <w:t>Because the SDI and SUI rates vary from one company to another, the Tax Table Update</w:t>
            </w:r>
            <w:r w:rsidR="006D70EE">
              <w:t xml:space="preserve"> (TTU)</w:t>
            </w:r>
            <w:r w:rsidRPr="001B4120">
              <w:t xml:space="preserve"> revises these fields in </w:t>
            </w:r>
            <w:r w:rsidRPr="007D658D">
              <w:rPr>
                <w:b/>
              </w:rPr>
              <w:t>Maintain Tax Tables</w:t>
            </w:r>
            <w:r w:rsidRPr="001B4120">
              <w:t xml:space="preserve"> only. </w:t>
            </w:r>
            <w:r w:rsidR="003F3D07">
              <w:t>Sage BusinessWorks</w:t>
            </w:r>
            <w:r w:rsidRPr="001B4120">
              <w:t xml:space="preserve"> uses the values stored in</w:t>
            </w:r>
            <w:r w:rsidR="00914FEC">
              <w:t xml:space="preserve"> </w:t>
            </w:r>
            <w:r w:rsidRPr="00B940B3">
              <w:rPr>
                <w:b/>
                <w:iCs/>
              </w:rPr>
              <w:t>Activate States</w:t>
            </w:r>
            <w:r w:rsidR="00914FEC" w:rsidRPr="00914FEC">
              <w:rPr>
                <w:iCs/>
              </w:rPr>
              <w:t xml:space="preserve"> (on the </w:t>
            </w:r>
            <w:r w:rsidR="00914FEC" w:rsidRPr="00B940B3">
              <w:rPr>
                <w:b/>
                <w:iCs/>
              </w:rPr>
              <w:t>Taxes</w:t>
            </w:r>
            <w:r w:rsidR="00914FEC" w:rsidRPr="00914FEC">
              <w:rPr>
                <w:iCs/>
              </w:rPr>
              <w:t xml:space="preserve"> menu)</w:t>
            </w:r>
            <w:r w:rsidR="00B45EC0" w:rsidRPr="001B4120">
              <w:t>.</w:t>
            </w:r>
            <w:r w:rsidRPr="001B4120">
              <w:t xml:space="preserve"> </w:t>
            </w:r>
            <w:r w:rsidR="00B45EC0" w:rsidRPr="001B4120">
              <w:t>After</w:t>
            </w:r>
            <w:r w:rsidRPr="001B4120">
              <w:t xml:space="preserve"> installing the 20</w:t>
            </w:r>
            <w:r w:rsidR="00EF7C92">
              <w:t>1</w:t>
            </w:r>
            <w:r w:rsidR="00F90119">
              <w:t>9</w:t>
            </w:r>
            <w:r w:rsidRPr="001B4120">
              <w:t xml:space="preserve"> TTU, verify </w:t>
            </w:r>
            <w:r w:rsidR="00914FEC">
              <w:t xml:space="preserve">that </w:t>
            </w:r>
            <w:r w:rsidRPr="001B4120">
              <w:t>the</w:t>
            </w:r>
            <w:r w:rsidR="005047A6">
              <w:t xml:space="preserve"> </w:t>
            </w:r>
            <w:r w:rsidR="0080480F">
              <w:t xml:space="preserve">rates in </w:t>
            </w:r>
            <w:r w:rsidR="0080480F" w:rsidRPr="00B940B3">
              <w:rPr>
                <w:b/>
              </w:rPr>
              <w:t>Activate States</w:t>
            </w:r>
            <w:r w:rsidR="0080480F">
              <w:t xml:space="preserve"> for SDI and SUI are set to the proper </w:t>
            </w:r>
            <w:r w:rsidR="00914FEC">
              <w:t>values</w:t>
            </w:r>
            <w:r w:rsidR="0080480F">
              <w:t xml:space="preserve"> for each company</w:t>
            </w:r>
            <w:r w:rsidRPr="001B4120">
              <w:t xml:space="preserve">. </w:t>
            </w:r>
            <w:r w:rsidR="002C01AE" w:rsidRPr="00651C74">
              <w:rPr>
                <w:iCs/>
              </w:rPr>
              <w:t xml:space="preserve">see </w:t>
            </w:r>
            <w:r w:rsidR="002C01AE">
              <w:rPr>
                <w:iCs/>
              </w:rPr>
              <w:t xml:space="preserve">KnowlegeBase </w:t>
            </w:r>
            <w:r w:rsidR="002C01AE" w:rsidRPr="00651C74">
              <w:rPr>
                <w:iCs/>
              </w:rPr>
              <w:t xml:space="preserve">article </w:t>
            </w:r>
            <w:hyperlink r:id="rId33" w:history="1">
              <w:r w:rsidR="002F4704" w:rsidRPr="00904A57">
                <w:rPr>
                  <w:rStyle w:val="Hyperlink"/>
                  <w:b/>
                </w:rPr>
                <w:t>18703</w:t>
              </w:r>
            </w:hyperlink>
            <w:r w:rsidR="002F4704">
              <w:t xml:space="preserve"> or search </w:t>
            </w:r>
            <w:r w:rsidR="002F4704" w:rsidRPr="002F4704">
              <w:rPr>
                <w:b/>
              </w:rPr>
              <w:t>state rates</w:t>
            </w:r>
            <w:r w:rsidR="002F4704">
              <w:t>.</w:t>
            </w:r>
          </w:p>
          <w:p w:rsidR="00193123" w:rsidRPr="001B4120" w:rsidRDefault="00193123" w:rsidP="002F4704">
            <w:pPr>
              <w:pStyle w:val="BodyText"/>
            </w:pPr>
          </w:p>
        </w:tc>
      </w:tr>
      <w:bookmarkStart w:id="81" w:name="_Section_6:_Payroll"/>
      <w:bookmarkStart w:id="82" w:name="_Toc374005564"/>
      <w:bookmarkStart w:id="83" w:name="_Ref25393990"/>
      <w:bookmarkStart w:id="84" w:name="_Ref25393951"/>
      <w:bookmarkStart w:id="85" w:name="_Ref25393969"/>
      <w:bookmarkEnd w:id="73"/>
      <w:bookmarkEnd w:id="81"/>
      <w:tr w:rsidR="00E86CE7" w:rsidRPr="001B4120" w:rsidTr="00392897">
        <w:trPr>
          <w:cantSplit/>
        </w:trPr>
        <w:tc>
          <w:tcPr>
            <w:tcW w:w="2214" w:type="dxa"/>
            <w:gridSpan w:val="2"/>
            <w:tcBorders>
              <w:top w:val="single" w:sz="6" w:space="0" w:color="000000"/>
              <w:bottom w:val="single" w:sz="6" w:space="0" w:color="000000"/>
            </w:tcBorders>
          </w:tcPr>
          <w:p w:rsidR="00E86CE7" w:rsidRPr="001B4120" w:rsidRDefault="00A538E2" w:rsidP="002F6D79">
            <w:pPr>
              <w:pStyle w:val="Heading2"/>
              <w:keepNext w:val="0"/>
              <w:suppressLineNumbers/>
              <w:spacing w:before="60"/>
              <w:rPr>
                <w:rFonts w:ascii="CG Times (W1)" w:hAnsi="CG Times (W1)"/>
                <w:color w:val="000000"/>
                <w:sz w:val="32"/>
              </w:rPr>
            </w:pPr>
            <w:r w:rsidRPr="001B4120">
              <w:rPr>
                <w:noProof/>
                <w:color w:val="000000"/>
              </w:rPr>
              <w:lastRenderedPageBreak/>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864235</wp:posOffset>
                      </wp:positionV>
                      <wp:extent cx="1436370" cy="769620"/>
                      <wp:effectExtent l="0" t="0" r="0"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769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alpha val="50000"/>
                                      </a:srgbClr>
                                    </a:solidFill>
                                  </a14:hiddenFill>
                                </a:ext>
                              </a:extLst>
                            </wps:spPr>
                            <wps:txbx>
                              <w:txbxContent>
                                <w:p w:rsidR="00263290" w:rsidRDefault="00263290" w:rsidP="00E86CE7">
                                  <w:pPr>
                                    <w:pStyle w:val="BodyTextbox"/>
                                  </w:pPr>
                                  <w:r w:rsidRPr="003B727E">
                                    <w:rPr>
                                      <w:b/>
                                    </w:rPr>
                                    <w:t>IMPORTANT:</w:t>
                                  </w:r>
                                  <w:r>
                                    <w:t xml:space="preserve"> Fringe Benefits must be processed and check printed prior to closing December. </w:t>
                                  </w:r>
                                </w:p>
                              </w:txbxContent>
                            </wps:txbx>
                            <wps:bodyPr rot="0" vert="horz" wrap="square" lIns="27432" tIns="27432" rIns="27432" bIns="27432"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8" o:spid="_x0000_s1026" type="#_x0000_t202" style="position:absolute;margin-left:-3.45pt;margin-top:68.05pt;width:113.1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" filled="f" fillcolor="#eaeaea">
                      <v:fill opacity="32896f"/>
                      <v:textbox inset="2.16pt,2.16pt,2.16pt,2.16pt">
                        <w:txbxContent>
                          <w:p w:rsidR="00263290" w:rsidRDefault="00263290" w:rsidP="00E86CE7">
                            <w:pPr>
                              <w:pStyle w:val="BodyTextbox"/>
                            </w:pPr>
                            <w:r w:rsidRPr="003B727E">
                              <w:rPr>
                                <w:b/>
                              </w:rPr>
                              <w:t>IMPORTANT:</w:t>
                            </w:r>
                            <w:r>
                              <w:t xml:space="preserve"> Fringe Benefits must be processed and check printed prior to closing December. </w:t>
                            </w:r>
                          </w:p>
                        </w:txbxContent>
                      </v:textbox>
                    </v:shape>
                  </w:pict>
                </mc:Fallback>
              </mc:AlternateContent>
            </w:r>
            <w:r w:rsidRPr="001B4120">
              <w:rPr>
                <w:noProof/>
                <w:color w:val="000000"/>
              </w:rPr>
              <mc:AlternateContent>
                <mc:Choice Requires="wps">
                  <w:drawing>
                    <wp:anchor distT="0" distB="0" distL="114300" distR="114300" simplePos="0" relativeHeight="251660288" behindDoc="0" locked="0" layoutInCell="1" allowOverlap="1">
                      <wp:simplePos x="0" y="0"/>
                      <wp:positionH relativeFrom="column">
                        <wp:posOffset>-31750</wp:posOffset>
                      </wp:positionH>
                      <wp:positionV relativeFrom="paragraph">
                        <wp:posOffset>1633855</wp:posOffset>
                      </wp:positionV>
                      <wp:extent cx="1418590" cy="1232535"/>
                      <wp:effectExtent l="0" t="0" r="0" b="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1232535"/>
                              </a:xfrm>
                              <a:prstGeom prst="rect">
                                <a:avLst/>
                              </a:prstGeom>
                              <a:solidFill>
                                <a:srgbClr val="FFFFFF"/>
                              </a:solidFill>
                              <a:ln w="9525">
                                <a:solidFill>
                                  <a:srgbClr val="000000"/>
                                </a:solidFill>
                                <a:miter lim="800000"/>
                                <a:headEnd/>
                                <a:tailEnd/>
                              </a:ln>
                            </wps:spPr>
                            <wps:txbx>
                              <w:txbxContent>
                                <w:p w:rsidR="00263290" w:rsidRDefault="00263290" w:rsidP="00E86CE7">
                                  <w:pPr>
                                    <w:pStyle w:val="BodyTextbox"/>
                                  </w:pPr>
                                  <w:r>
                                    <w:rPr>
                                      <w:b/>
                                    </w:rPr>
                                    <w:t xml:space="preserve">Tip: </w:t>
                                  </w:r>
                                  <w:r>
                                    <w:t>If you created a fringe benefit deduction in a prior year, you can simply change the active dates.</w:t>
                                  </w:r>
                                  <w:r w:rsidRPr="009D5398">
                                    <w:rPr>
                                      <w:bCs/>
                                    </w:rPr>
                                    <w:t xml:space="preserve"> </w:t>
                                  </w:r>
                                  <w:r w:rsidRPr="00B62918">
                                    <w:rPr>
                                      <w:bCs/>
                                    </w:rPr>
                                    <w:t xml:space="preserve">On the </w:t>
                                  </w:r>
                                  <w:r>
                                    <w:rPr>
                                      <w:b/>
                                      <w:bCs/>
                                    </w:rPr>
                                    <w:t>PR</w:t>
                                  </w:r>
                                  <w:r w:rsidRPr="00B62918">
                                    <w:rPr>
                                      <w:bCs/>
                                    </w:rPr>
                                    <w:t xml:space="preserve"> menu, point to</w:t>
                                  </w:r>
                                  <w:r w:rsidRPr="001B4120">
                                    <w:t xml:space="preserve"> </w:t>
                                  </w:r>
                                  <w:r w:rsidRPr="00B940B3">
                                    <w:rPr>
                                      <w:b/>
                                    </w:rPr>
                                    <w:t>Utilities</w:t>
                                  </w:r>
                                  <w:r w:rsidRPr="00B62918">
                                    <w:rPr>
                                      <w:bCs/>
                                    </w:rPr>
                                    <w:t>, and click</w:t>
                                  </w:r>
                                  <w:r w:rsidRPr="00B940B3">
                                    <w:rPr>
                                      <w:rFonts w:cs="Arial"/>
                                      <w:b/>
                                    </w:rPr>
                                    <w:t xml:space="preserve"> </w:t>
                                  </w:r>
                                  <w:r w:rsidRPr="00B940B3">
                                    <w:rPr>
                                      <w:b/>
                                    </w:rPr>
                                    <w:t>Maintain Deductions</w:t>
                                  </w:r>
                                  <w:r>
                                    <w:t>.</w:t>
                                  </w:r>
                                </w:p>
                              </w:txbxContent>
                            </wps:txbx>
                            <wps:bodyPr rot="0" vert="horz" wrap="square" lIns="27432" tIns="27432" rIns="27432" bIns="27432"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9" o:spid="_x0000_s1027" type="#_x0000_t202" style="position:absolute;margin-left:-2.5pt;margin-top:128.65pt;width:111.7pt;height:9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">
                      <v:textbox style="mso-fit-shape-to-text:t" inset="2.16pt,2.16pt,2.16pt,2.16pt">
                        <w:txbxContent>
                          <w:p w:rsidR="00263290" w:rsidRDefault="00263290" w:rsidP="00E86CE7">
                            <w:pPr>
                              <w:pStyle w:val="BodyTextbox"/>
                            </w:pPr>
                            <w:r>
                              <w:rPr>
                                <w:b/>
                              </w:rPr>
                              <w:t xml:space="preserve">Tip: </w:t>
                            </w:r>
                            <w:r>
                              <w:t>If you created a fringe benefit deduction in a prior year, you can simply change the active dates.</w:t>
                            </w:r>
                            <w:r w:rsidRPr="009D5398">
                              <w:rPr>
                                <w:bCs/>
                              </w:rPr>
                              <w:t xml:space="preserve"> </w:t>
                            </w:r>
                            <w:r w:rsidRPr="00B62918">
                              <w:rPr>
                                <w:bCs/>
                              </w:rPr>
                              <w:t xml:space="preserve">On the </w:t>
                            </w:r>
                            <w:r>
                              <w:rPr>
                                <w:b/>
                                <w:bCs/>
                              </w:rPr>
                              <w:t>PR</w:t>
                            </w:r>
                            <w:r w:rsidRPr="00B62918">
                              <w:rPr>
                                <w:bCs/>
                              </w:rPr>
                              <w:t xml:space="preserve"> menu, point to</w:t>
                            </w:r>
                            <w:r w:rsidRPr="001B4120">
                              <w:t xml:space="preserve"> </w:t>
                            </w:r>
                            <w:r w:rsidRPr="00B940B3">
                              <w:rPr>
                                <w:b/>
                              </w:rPr>
                              <w:t>Utilities</w:t>
                            </w:r>
                            <w:r w:rsidRPr="00B62918">
                              <w:rPr>
                                <w:bCs/>
                              </w:rPr>
                              <w:t>, and click</w:t>
                            </w:r>
                            <w:r w:rsidRPr="00B940B3">
                              <w:rPr>
                                <w:rFonts w:cs="Arial"/>
                                <w:b/>
                              </w:rPr>
                              <w:t xml:space="preserve"> </w:t>
                            </w:r>
                            <w:r w:rsidRPr="00B940B3">
                              <w:rPr>
                                <w:b/>
                              </w:rPr>
                              <w:t>Maintain Deductions</w:t>
                            </w:r>
                            <w:r>
                              <w:t>.</w:t>
                            </w:r>
                          </w:p>
                        </w:txbxContent>
                      </v:textbox>
                    </v:shape>
                  </w:pict>
                </mc:Fallback>
              </mc:AlternateContent>
            </w:r>
            <w:r w:rsidR="00E86CE7" w:rsidRPr="001B4120">
              <w:rPr>
                <w:color w:val="000000"/>
              </w:rPr>
              <w:t>Processing Fringe Benefits as a Lump Sum</w:t>
            </w:r>
            <w:bookmarkEnd w:id="82"/>
          </w:p>
        </w:tc>
        <w:tc>
          <w:tcPr>
            <w:tcW w:w="7830" w:type="dxa"/>
            <w:tcBorders>
              <w:top w:val="single" w:sz="6" w:space="0" w:color="000000"/>
              <w:bottom w:val="single" w:sz="6" w:space="0" w:color="000000"/>
            </w:tcBorders>
          </w:tcPr>
          <w:p w:rsidR="00E86CE7" w:rsidRPr="001B4120" w:rsidRDefault="00E86CE7" w:rsidP="002F6D79">
            <w:pPr>
              <w:pStyle w:val="BodyText"/>
            </w:pPr>
            <w:r w:rsidRPr="001B4120">
              <w:t>Employees must pay taxes on the monetary value of fringe benefits</w:t>
            </w:r>
            <w:r>
              <w:t xml:space="preserve"> such</w:t>
            </w:r>
            <w:r w:rsidRPr="001B4120">
              <w:t xml:space="preserve"> as personal use of a company vehicle or the premium for life insurance in excess of $50,000. Some employers record fringe benefits on each payroll throughout the year; others record a lump sum at the end of the year. </w:t>
            </w:r>
          </w:p>
          <w:p w:rsidR="00E86CE7" w:rsidRPr="001B4120" w:rsidRDefault="00E86CE7" w:rsidP="002F6D79">
            <w:pPr>
              <w:pStyle w:val="BodyText"/>
            </w:pPr>
            <w:r w:rsidRPr="001B4120">
              <w:t xml:space="preserve">If you </w:t>
            </w:r>
            <w:r>
              <w:t>record</w:t>
            </w:r>
            <w:r w:rsidRPr="001B4120">
              <w:t xml:space="preserve"> a lump sum, you must</w:t>
            </w:r>
            <w:r w:rsidRPr="009D5398">
              <w:t xml:space="preserve"> include the fringe benefit as a company-paid deduction on the employee’s last paycheck for the year.</w:t>
            </w:r>
            <w:r w:rsidRPr="001B4120">
              <w:t xml:space="preserve"> Here’s how:</w:t>
            </w:r>
          </w:p>
          <w:p w:rsidR="00E86CE7" w:rsidRDefault="00E86CE7" w:rsidP="002F6D79">
            <w:pPr>
              <w:pStyle w:val="ListNumber"/>
              <w:numPr>
                <w:ilvl w:val="0"/>
                <w:numId w:val="38"/>
              </w:numPr>
            </w:pPr>
            <w:r>
              <w:t>S</w:t>
            </w:r>
            <w:r w:rsidRPr="001B4120">
              <w:t>et up a company-paid deduction that is taxable for the employee</w:t>
            </w:r>
            <w:r>
              <w:rPr>
                <w:bCs/>
              </w:rPr>
              <w:t xml:space="preserve">. </w:t>
            </w:r>
            <w:r w:rsidRPr="00B62918">
              <w:rPr>
                <w:bCs/>
              </w:rPr>
              <w:t xml:space="preserve">On the </w:t>
            </w:r>
            <w:r w:rsidR="00513F7D">
              <w:rPr>
                <w:b/>
                <w:bCs/>
              </w:rPr>
              <w:t>P</w:t>
            </w:r>
            <w:r>
              <w:rPr>
                <w:b/>
                <w:bCs/>
              </w:rPr>
              <w:t>R</w:t>
            </w:r>
            <w:r w:rsidRPr="00B62918">
              <w:rPr>
                <w:bCs/>
              </w:rPr>
              <w:t xml:space="preserve"> menu, point to</w:t>
            </w:r>
            <w:r w:rsidRPr="001B4120">
              <w:t xml:space="preserve"> </w:t>
            </w:r>
            <w:r w:rsidRPr="00B940B3">
              <w:rPr>
                <w:b/>
              </w:rPr>
              <w:t>Utilities</w:t>
            </w:r>
            <w:r w:rsidRPr="00B62918">
              <w:rPr>
                <w:bCs/>
              </w:rPr>
              <w:t>, and click</w:t>
            </w:r>
            <w:r w:rsidRPr="00B940B3">
              <w:rPr>
                <w:rFonts w:cs="Arial"/>
                <w:b/>
              </w:rPr>
              <w:t xml:space="preserve"> </w:t>
            </w:r>
            <w:r w:rsidRPr="00B940B3">
              <w:rPr>
                <w:b/>
              </w:rPr>
              <w:t>Maintain Deductions</w:t>
            </w:r>
            <w:r w:rsidRPr="001B4120">
              <w:t>.</w:t>
            </w:r>
            <w:r>
              <w:t xml:space="preserve"> Set the following parameters:</w:t>
            </w:r>
          </w:p>
          <w:p w:rsidR="00E86CE7" w:rsidRDefault="00E86CE7" w:rsidP="002F6D79">
            <w:pPr>
              <w:pStyle w:val="Bulletindented"/>
              <w:spacing w:after="0"/>
            </w:pPr>
            <w:r w:rsidRPr="00827C0D">
              <w:rPr>
                <w:b/>
              </w:rPr>
              <w:t>Calculation method:</w:t>
            </w:r>
            <w:r>
              <w:t xml:space="preserve"> </w:t>
            </w:r>
            <w:r w:rsidRPr="001B4120">
              <w:t>Variable, entered on time card</w:t>
            </w:r>
          </w:p>
          <w:p w:rsidR="00E86CE7" w:rsidRDefault="00E86CE7" w:rsidP="002F6D79">
            <w:pPr>
              <w:pStyle w:val="Bulletindented"/>
              <w:spacing w:after="0"/>
            </w:pPr>
            <w:r w:rsidRPr="00827C0D">
              <w:rPr>
                <w:b/>
              </w:rPr>
              <w:t>Category:</w:t>
            </w:r>
            <w:r>
              <w:t xml:space="preserve"> Company-Individual</w:t>
            </w:r>
          </w:p>
          <w:p w:rsidR="00E86CE7" w:rsidRDefault="00E86CE7" w:rsidP="002F6D79">
            <w:pPr>
              <w:pStyle w:val="Bulletindented"/>
              <w:spacing w:after="0"/>
            </w:pPr>
            <w:r w:rsidRPr="00827C0D">
              <w:rPr>
                <w:b/>
              </w:rPr>
              <w:t>Taxable check boxes:</w:t>
            </w:r>
            <w:r>
              <w:t xml:space="preserve"> </w:t>
            </w:r>
            <w:r w:rsidRPr="001B4120">
              <w:t xml:space="preserve">Consult </w:t>
            </w:r>
            <w:r>
              <w:t>a tax advisor for assistance</w:t>
            </w:r>
          </w:p>
          <w:p w:rsidR="00E86CE7" w:rsidRPr="001B4120" w:rsidRDefault="00E86CE7" w:rsidP="002F6D79">
            <w:pPr>
              <w:pStyle w:val="Bulletindented"/>
            </w:pPr>
            <w:r w:rsidRPr="00827C0D">
              <w:rPr>
                <w:b/>
              </w:rPr>
              <w:t>Active:</w:t>
            </w:r>
            <w:r>
              <w:t xml:space="preserve"> Select the </w:t>
            </w:r>
            <w:r w:rsidRPr="004B791A">
              <w:rPr>
                <w:b/>
              </w:rPr>
              <w:t>From</w:t>
            </w:r>
            <w:r>
              <w:t xml:space="preserve"> option button, and set </w:t>
            </w:r>
            <w:r w:rsidRPr="004B791A">
              <w:rPr>
                <w:b/>
              </w:rPr>
              <w:t>To</w:t>
            </w:r>
            <w:r w:rsidRPr="001B4120">
              <w:t xml:space="preserve"> and </w:t>
            </w:r>
            <w:r w:rsidRPr="004B791A">
              <w:rPr>
                <w:b/>
              </w:rPr>
              <w:t>From</w:t>
            </w:r>
            <w:r w:rsidRPr="001B4120">
              <w:t xml:space="preserve"> </w:t>
            </w:r>
            <w:r>
              <w:t>to</w:t>
            </w:r>
            <w:r w:rsidRPr="001B4120">
              <w:t xml:space="preserve"> the date you plan to use on </w:t>
            </w:r>
            <w:r>
              <w:t>the</w:t>
            </w:r>
            <w:r w:rsidRPr="001B4120">
              <w:t xml:space="preserve"> last paycheck.</w:t>
            </w:r>
          </w:p>
          <w:p w:rsidR="00E86CE7" w:rsidRPr="001B4120" w:rsidRDefault="00E86CE7" w:rsidP="002F6D79">
            <w:pPr>
              <w:pStyle w:val="ListNumber"/>
            </w:pPr>
            <w:r>
              <w:t>Click the</w:t>
            </w:r>
            <w:r w:rsidRPr="001B4120">
              <w:t xml:space="preserve"> </w:t>
            </w:r>
            <w:r w:rsidRPr="007D4799">
              <w:rPr>
                <w:b/>
              </w:rPr>
              <w:t>W-2</w:t>
            </w:r>
            <w:r w:rsidRPr="001B4120">
              <w:t xml:space="preserve"> </w:t>
            </w:r>
            <w:r>
              <w:t>button, and</w:t>
            </w:r>
            <w:r w:rsidRPr="001B4120">
              <w:t xml:space="preserve"> specify the W-2 box for the fringe benefit.</w:t>
            </w:r>
          </w:p>
          <w:p w:rsidR="00E86CE7" w:rsidRDefault="00E86CE7" w:rsidP="002F6D79">
            <w:pPr>
              <w:pStyle w:val="ListNumber"/>
            </w:pPr>
            <w:r w:rsidRPr="00B62918">
              <w:rPr>
                <w:bCs/>
              </w:rPr>
              <w:t xml:space="preserve">On the </w:t>
            </w:r>
            <w:r>
              <w:rPr>
                <w:b/>
                <w:bCs/>
              </w:rPr>
              <w:t>PR</w:t>
            </w:r>
            <w:r w:rsidRPr="00B62918">
              <w:rPr>
                <w:bCs/>
              </w:rPr>
              <w:t xml:space="preserve"> menu, point to</w:t>
            </w:r>
            <w:r w:rsidRPr="001B4120">
              <w:t xml:space="preserve"> </w:t>
            </w:r>
            <w:r w:rsidRPr="00B940B3">
              <w:rPr>
                <w:b/>
              </w:rPr>
              <w:t>Employees</w:t>
            </w:r>
            <w:r w:rsidRPr="00B62918">
              <w:rPr>
                <w:bCs/>
              </w:rPr>
              <w:t>, and click</w:t>
            </w:r>
            <w:r w:rsidRPr="00B940B3">
              <w:rPr>
                <w:rFonts w:cs="Arial"/>
                <w:b/>
              </w:rPr>
              <w:t xml:space="preserve"> </w:t>
            </w:r>
            <w:r w:rsidRPr="00B940B3">
              <w:rPr>
                <w:b/>
              </w:rPr>
              <w:t>Maintain Employees</w:t>
            </w:r>
            <w:r>
              <w:t>. Click the</w:t>
            </w:r>
            <w:r w:rsidRPr="001B4120">
              <w:t xml:space="preserve"> </w:t>
            </w:r>
            <w:r w:rsidRPr="00B940B3">
              <w:rPr>
                <w:b/>
              </w:rPr>
              <w:t>Deductions</w:t>
            </w:r>
            <w:r w:rsidRPr="001B4120">
              <w:t xml:space="preserve"> </w:t>
            </w:r>
            <w:r>
              <w:t>button, and</w:t>
            </w:r>
            <w:r w:rsidRPr="001B4120">
              <w:t xml:space="preserve"> add this deduction for each employee who received the fringe benefit.</w:t>
            </w:r>
          </w:p>
          <w:p w:rsidR="00A30322" w:rsidRDefault="00722D40" w:rsidP="00A30322">
            <w:pPr>
              <w:pStyle w:val="BodyText"/>
            </w:pPr>
            <w:r>
              <w:t>T</w:t>
            </w:r>
            <w:r w:rsidR="003C4EEA">
              <w:t>utorial</w:t>
            </w:r>
            <w:r>
              <w:t xml:space="preserve">s for processing </w:t>
            </w:r>
            <w:r w:rsidR="003C4EEA" w:rsidRPr="003C4EEA">
              <w:rPr>
                <w:b/>
              </w:rPr>
              <w:t>Fringe Benefits</w:t>
            </w:r>
            <w:r>
              <w:rPr>
                <w:b/>
              </w:rPr>
              <w:t xml:space="preserve"> </w:t>
            </w:r>
            <w:r>
              <w:t>are</w:t>
            </w:r>
            <w:r w:rsidR="003C4EEA">
              <w:t xml:space="preserve"> also available </w:t>
            </w:r>
            <w:r w:rsidR="00F17A81">
              <w:t>i</w:t>
            </w:r>
            <w:r w:rsidR="003C4EEA">
              <w:t xml:space="preserve">n the </w:t>
            </w:r>
            <w:r w:rsidR="00C6441B">
              <w:t xml:space="preserve">Sage </w:t>
            </w:r>
            <w:r w:rsidR="00F17A81">
              <w:t>Knowledgebase</w:t>
            </w:r>
            <w:r>
              <w:t xml:space="preserve"> at</w:t>
            </w:r>
            <w:r w:rsidR="003C4EEA">
              <w:t xml:space="preserve"> </w:t>
            </w:r>
            <w:hyperlink r:id="rId34" w:history="1">
              <w:r w:rsidRPr="00561393">
                <w:rPr>
                  <w:rStyle w:val="Hyperlink"/>
                </w:rPr>
                <w:t>https://support.na.sage.com</w:t>
              </w:r>
            </w:hyperlink>
            <w:r>
              <w:t xml:space="preserve"> Articles </w:t>
            </w:r>
            <w:hyperlink r:id="rId35" w:history="1">
              <w:r w:rsidRPr="00904A57">
                <w:rPr>
                  <w:rStyle w:val="Hyperlink"/>
                  <w:b/>
                </w:rPr>
                <w:t>51588</w:t>
              </w:r>
            </w:hyperlink>
            <w:r>
              <w:t xml:space="preserve">, </w:t>
            </w:r>
            <w:hyperlink r:id="rId36" w:history="1">
              <w:r w:rsidRPr="00904A57">
                <w:rPr>
                  <w:rStyle w:val="Hyperlink"/>
                  <w:b/>
                </w:rPr>
                <w:t>37161</w:t>
              </w:r>
            </w:hyperlink>
            <w:r>
              <w:t xml:space="preserve"> and </w:t>
            </w:r>
            <w:hyperlink r:id="rId37" w:history="1">
              <w:r w:rsidRPr="00904A57">
                <w:rPr>
                  <w:rStyle w:val="Hyperlink"/>
                  <w:b/>
                </w:rPr>
                <w:t>20995</w:t>
              </w:r>
            </w:hyperlink>
            <w:r>
              <w:t xml:space="preserve">. </w:t>
            </w:r>
            <w:r w:rsidRPr="00722D40">
              <w:t xml:space="preserve"> </w:t>
            </w:r>
            <w:r w:rsidR="00A30322">
              <w:t>S</w:t>
            </w:r>
            <w:r w:rsidR="00A30322" w:rsidRPr="001B4120">
              <w:t>ee page</w:t>
            </w:r>
            <w:r w:rsidR="00A30322">
              <w:t xml:space="preserve"> </w:t>
            </w:r>
            <w:r w:rsidR="00A30322">
              <w:fldChar w:fldCharType="begin"/>
            </w:r>
            <w:r w:rsidR="00A30322">
              <w:instrText xml:space="preserve"> PAGEREF _Ref25393741 \h </w:instrText>
            </w:r>
            <w:r w:rsidR="00A30322">
              <w:fldChar w:fldCharType="separate"/>
            </w:r>
            <w:r w:rsidR="009D5BFC">
              <w:rPr>
                <w:noProof/>
              </w:rPr>
              <w:t>2</w:t>
            </w:r>
            <w:r w:rsidR="00A30322">
              <w:fldChar w:fldCharType="end"/>
            </w:r>
            <w:r w:rsidR="00A30322" w:rsidRPr="001B4120">
              <w:t xml:space="preserve"> for instructions</w:t>
            </w:r>
            <w:r w:rsidR="00A30322">
              <w:t xml:space="preserve"> to log on </w:t>
            </w:r>
            <w:r w:rsidR="00A30322" w:rsidRPr="001B4120">
              <w:t>to</w:t>
            </w:r>
            <w:r w:rsidR="00A30322">
              <w:t xml:space="preserve"> the</w:t>
            </w:r>
            <w:r w:rsidR="00A30322" w:rsidRPr="001B4120">
              <w:t xml:space="preserve"> </w:t>
            </w:r>
            <w:r w:rsidR="00A30322">
              <w:t xml:space="preserve">Sage </w:t>
            </w:r>
            <w:r w:rsidR="00904A57">
              <w:t>KnowledgeBase page</w:t>
            </w:r>
            <w:r w:rsidR="00A30322" w:rsidRPr="001B4120">
              <w:t>.</w:t>
            </w:r>
            <w:r w:rsidR="00A30322">
              <w:t xml:space="preserve"> </w:t>
            </w:r>
          </w:p>
          <w:p w:rsidR="00E86CE7" w:rsidRPr="00EC5964" w:rsidRDefault="00E86CE7" w:rsidP="00722D40">
            <w:pPr>
              <w:pStyle w:val="ListNumber"/>
              <w:numPr>
                <w:ilvl w:val="0"/>
                <w:numId w:val="0"/>
              </w:numPr>
            </w:pPr>
            <w:r w:rsidRPr="001B4120">
              <w:t xml:space="preserve">For time card processing of fringe benefits, search the </w:t>
            </w:r>
            <w:r>
              <w:t>Sage BusinessWorks</w:t>
            </w:r>
            <w:r w:rsidRPr="001B4120">
              <w:t xml:space="preserve"> Help</w:t>
            </w:r>
            <w:r w:rsidR="00EC5964">
              <w:t xml:space="preserve"> Index for "Fringe Benefits" or search for </w:t>
            </w:r>
            <w:r w:rsidR="00EC5964" w:rsidRPr="00EC5964">
              <w:rPr>
                <w:b/>
              </w:rPr>
              <w:t>fringe benefits</w:t>
            </w:r>
            <w:r w:rsidR="00EC5964">
              <w:t xml:space="preserve"> for multiple articles/videos. </w:t>
            </w:r>
          </w:p>
        </w:tc>
      </w:tr>
      <w:bookmarkStart w:id="86" w:name="_Toc374005565"/>
      <w:tr w:rsidR="00E86CE7" w:rsidRPr="001B4120" w:rsidTr="00392897">
        <w:trPr>
          <w:cantSplit/>
        </w:trPr>
        <w:tc>
          <w:tcPr>
            <w:tcW w:w="2214" w:type="dxa"/>
            <w:gridSpan w:val="2"/>
            <w:tcBorders>
              <w:top w:val="single" w:sz="6" w:space="0" w:color="000000"/>
              <w:bottom w:val="single" w:sz="6" w:space="0" w:color="000000"/>
            </w:tcBorders>
          </w:tcPr>
          <w:p w:rsidR="00E86CE7" w:rsidRPr="001B4120" w:rsidRDefault="00A538E2" w:rsidP="002F6D79">
            <w:pPr>
              <w:pStyle w:val="Heading2"/>
              <w:keepNext w:val="0"/>
              <w:suppressLineNumbers/>
              <w:spacing w:before="60"/>
              <w:rPr>
                <w:rFonts w:ascii="CG Times (W1)" w:hAnsi="CG Times (W1)"/>
                <w:color w:val="000000"/>
                <w:sz w:val="32"/>
              </w:rPr>
            </w:pPr>
            <w:r w:rsidRPr="001B4120">
              <w:rPr>
                <w:noProof/>
                <w:color w:val="000000"/>
              </w:rPr>
              <mc:AlternateContent>
                <mc:Choice Requires="wps">
                  <w:drawing>
                    <wp:anchor distT="0" distB="0" distL="114300" distR="114300" simplePos="0" relativeHeight="251661312" behindDoc="0" locked="0" layoutInCell="1" allowOverlap="1">
                      <wp:simplePos x="0" y="0"/>
                      <wp:positionH relativeFrom="column">
                        <wp:posOffset>-35560</wp:posOffset>
                      </wp:positionH>
                      <wp:positionV relativeFrom="paragraph">
                        <wp:posOffset>247015</wp:posOffset>
                      </wp:positionV>
                      <wp:extent cx="1427480" cy="1854835"/>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854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alpha val="50000"/>
                                      </a:srgbClr>
                                    </a:solidFill>
                                  </a14:hiddenFill>
                                </a:ext>
                              </a:extLst>
                            </wps:spPr>
                            <wps:txbx>
                              <w:txbxContent>
                                <w:p w:rsidR="00263290" w:rsidRDefault="00263290" w:rsidP="00E86CE7">
                                  <w:pPr>
                                    <w:pStyle w:val="Bodyboldcentered"/>
                                  </w:pPr>
                                  <w:r>
                                    <w:t xml:space="preserve">Have you already processed your last payroll for the year? </w:t>
                                  </w:r>
                                </w:p>
                                <w:p w:rsidR="00263290" w:rsidRDefault="00263290" w:rsidP="00E86CE7">
                                  <w:pPr>
                                    <w:pStyle w:val="BodyTextbox"/>
                                  </w:pPr>
                                  <w:r>
                                    <w:t xml:space="preserve">Process a pay check with just allocated tips. Be certain to deactivate all deductions and all other pays except for the allocated tips other pay. </w:t>
                                  </w:r>
                                  <w:r w:rsidRPr="00491079">
                                    <w:t>Remember</w:t>
                                  </w:r>
                                  <w:r>
                                    <w:t xml:space="preserve"> to reactivate them when finished.</w:t>
                                  </w:r>
                                </w:p>
                              </w:txbxContent>
                            </wps:txbx>
                            <wps:bodyPr rot="0" vert="horz" wrap="square" lIns="27432" tIns="27432" rIns="27432" bIns="27432"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0" o:spid="_x0000_s1028" type="#_x0000_t202" style="position:absolute;margin-left:-2.8pt;margin-top:19.45pt;width:112.4pt;height:14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" filled="f" fillcolor="#eaeaea">
                      <v:fill opacity="32896f"/>
                      <v:textbox style="mso-fit-shape-to-text:t" inset="2.16pt,2.16pt,2.16pt,2.16pt">
                        <w:txbxContent>
                          <w:p w:rsidR="00263290" w:rsidRDefault="00263290" w:rsidP="00E86CE7">
                            <w:pPr>
                              <w:pStyle w:val="Bodyboldcentered"/>
                            </w:pPr>
                            <w:r>
                              <w:t xml:space="preserve">Have you already processed your last payroll for the year? </w:t>
                            </w:r>
                          </w:p>
                          <w:p w:rsidR="00263290" w:rsidRDefault="00263290" w:rsidP="00E86CE7">
                            <w:pPr>
                              <w:pStyle w:val="BodyTextbox"/>
                            </w:pPr>
                            <w:r>
                              <w:t xml:space="preserve">Process a pay check with just allocated tips. Be certain to deactivate all deductions and all other pays except for the allocated tips other pay. </w:t>
                            </w:r>
                            <w:r w:rsidRPr="00491079">
                              <w:t>Remember</w:t>
                            </w:r>
                            <w:r>
                              <w:t xml:space="preserve"> to reactivate them when finished.</w:t>
                            </w:r>
                          </w:p>
                        </w:txbxContent>
                      </v:textbox>
                    </v:shape>
                  </w:pict>
                </mc:Fallback>
              </mc:AlternateContent>
            </w:r>
            <w:r w:rsidR="00E86CE7" w:rsidRPr="001B4120">
              <w:rPr>
                <w:color w:val="000000"/>
              </w:rPr>
              <w:t>Allocated Tips</w:t>
            </w:r>
            <w:bookmarkEnd w:id="86"/>
          </w:p>
        </w:tc>
        <w:tc>
          <w:tcPr>
            <w:tcW w:w="7830" w:type="dxa"/>
            <w:tcBorders>
              <w:top w:val="single" w:sz="6" w:space="0" w:color="000000"/>
              <w:bottom w:val="single" w:sz="6" w:space="0" w:color="000000"/>
            </w:tcBorders>
          </w:tcPr>
          <w:p w:rsidR="00E86CE7" w:rsidRDefault="00E86CE7" w:rsidP="002F6D79">
            <w:pPr>
              <w:pStyle w:val="BodyText"/>
            </w:pPr>
            <w:r w:rsidRPr="001B4120">
              <w:t>Allocated tips are the difference between tips reported by an employee and</w:t>
            </w:r>
            <w:r>
              <w:t xml:space="preserve"> the employee's allocation of </w:t>
            </w:r>
            <w:r w:rsidRPr="001B4120">
              <w:t xml:space="preserve">8% of the employer establishment’s gross receipts for a calendar year. They are not included in the employee’s income, nor does the employer withhold taxes from allocated tips. They are reported in </w:t>
            </w:r>
            <w:smartTag w:uri="urn:schemas-microsoft-com:office:smarttags" w:element="address">
              <w:smartTag w:uri="urn:schemas-microsoft-com:office:smarttags" w:element="Street">
                <w:r w:rsidRPr="001B4120">
                  <w:t>Box</w:t>
                </w:r>
              </w:smartTag>
              <w:r w:rsidRPr="001B4120">
                <w:t xml:space="preserve"> 8</w:t>
              </w:r>
            </w:smartTag>
            <w:r w:rsidRPr="001B4120">
              <w:t xml:space="preserve"> of the W-2 only. </w:t>
            </w:r>
            <w:r>
              <w:t>An Other Pay is used to record allocated tips</w:t>
            </w:r>
            <w:r w:rsidR="00EC5964">
              <w:t>:</w:t>
            </w:r>
          </w:p>
          <w:p w:rsidR="00E86CE7" w:rsidRPr="001B4120" w:rsidRDefault="00E86CE7" w:rsidP="002F6D79">
            <w:pPr>
              <w:pStyle w:val="ListNumber"/>
              <w:numPr>
                <w:ilvl w:val="0"/>
                <w:numId w:val="40"/>
              </w:numPr>
            </w:pPr>
            <w:r w:rsidRPr="00120C7A">
              <w:t>On</w:t>
            </w:r>
            <w:r w:rsidRPr="00B62918">
              <w:rPr>
                <w:bCs/>
              </w:rPr>
              <w:t xml:space="preserve"> the </w:t>
            </w:r>
            <w:r w:rsidR="00513F7D">
              <w:rPr>
                <w:b/>
                <w:bCs/>
              </w:rPr>
              <w:t>P</w:t>
            </w:r>
            <w:r>
              <w:rPr>
                <w:b/>
                <w:bCs/>
              </w:rPr>
              <w:t>R</w:t>
            </w:r>
            <w:r w:rsidRPr="00B62918">
              <w:rPr>
                <w:bCs/>
              </w:rPr>
              <w:t xml:space="preserve"> menu, point to</w:t>
            </w:r>
            <w:r w:rsidRPr="001B4120">
              <w:t xml:space="preserve"> </w:t>
            </w:r>
            <w:r w:rsidRPr="00B940B3">
              <w:rPr>
                <w:b/>
              </w:rPr>
              <w:t>Utilities</w:t>
            </w:r>
            <w:r w:rsidRPr="00B62918">
              <w:rPr>
                <w:bCs/>
              </w:rPr>
              <w:t>, and click</w:t>
            </w:r>
            <w:r w:rsidRPr="00B940B3">
              <w:rPr>
                <w:rFonts w:cs="Arial"/>
                <w:b/>
              </w:rPr>
              <w:t xml:space="preserve"> </w:t>
            </w:r>
            <w:r w:rsidRPr="00B940B3">
              <w:rPr>
                <w:b/>
              </w:rPr>
              <w:t>Maintain Other Pays</w:t>
            </w:r>
            <w:r w:rsidRPr="001B4120">
              <w:t>.</w:t>
            </w:r>
            <w:r>
              <w:t xml:space="preserve"> Set the following parameters:</w:t>
            </w:r>
            <w:r w:rsidRPr="001B4120">
              <w:t xml:space="preserve"> </w:t>
            </w:r>
          </w:p>
          <w:p w:rsidR="00E86CE7" w:rsidRDefault="00E86CE7" w:rsidP="002F6D79">
            <w:pPr>
              <w:pStyle w:val="Bulletindented"/>
              <w:spacing w:after="0"/>
            </w:pPr>
            <w:r w:rsidRPr="00827C0D">
              <w:rPr>
                <w:b/>
              </w:rPr>
              <w:t>Calculation method:</w:t>
            </w:r>
            <w:r>
              <w:t xml:space="preserve"> </w:t>
            </w:r>
            <w:r w:rsidRPr="001B4120">
              <w:t>Variable, entered on time card</w:t>
            </w:r>
          </w:p>
          <w:p w:rsidR="00E86CE7" w:rsidRDefault="00E86CE7" w:rsidP="002F6D79">
            <w:pPr>
              <w:pStyle w:val="Bulletindented"/>
              <w:spacing w:after="0"/>
            </w:pPr>
            <w:r w:rsidRPr="00827C0D">
              <w:rPr>
                <w:b/>
              </w:rPr>
              <w:t>Category:</w:t>
            </w:r>
            <w:r>
              <w:t xml:space="preserve"> Individual</w:t>
            </w:r>
          </w:p>
          <w:p w:rsidR="00E86CE7" w:rsidRDefault="00E86CE7" w:rsidP="002F6D79">
            <w:pPr>
              <w:pStyle w:val="Bulletindented"/>
              <w:spacing w:after="0"/>
            </w:pPr>
            <w:r w:rsidRPr="00827C0D">
              <w:rPr>
                <w:b/>
              </w:rPr>
              <w:t>Taxable</w:t>
            </w:r>
            <w:r w:rsidRPr="00827C0D">
              <w:rPr>
                <w:b/>
                <w:color w:val="000000"/>
              </w:rPr>
              <w:t xml:space="preserve"> </w:t>
            </w:r>
            <w:r>
              <w:rPr>
                <w:b/>
                <w:color w:val="000000"/>
              </w:rPr>
              <w:t>check boxes</w:t>
            </w:r>
            <w:r w:rsidRPr="00827C0D">
              <w:rPr>
                <w:b/>
                <w:color w:val="000000"/>
              </w:rPr>
              <w:t>:</w:t>
            </w:r>
            <w:r w:rsidRPr="00F54C17">
              <w:rPr>
                <w:color w:val="000000"/>
              </w:rPr>
              <w:t xml:space="preserve"> </w:t>
            </w:r>
            <w:r w:rsidRPr="00B940B3">
              <w:rPr>
                <w:b/>
                <w:color w:val="000000"/>
              </w:rPr>
              <w:t>Clear</w:t>
            </w:r>
            <w:r w:rsidRPr="001B4120">
              <w:rPr>
                <w:color w:val="000000"/>
              </w:rPr>
              <w:t xml:space="preserve"> </w:t>
            </w:r>
            <w:r>
              <w:rPr>
                <w:color w:val="000000"/>
              </w:rPr>
              <w:t xml:space="preserve">check </w:t>
            </w:r>
            <w:r w:rsidRPr="001B4120">
              <w:rPr>
                <w:color w:val="000000"/>
              </w:rPr>
              <w:t>bo</w:t>
            </w:r>
            <w:r>
              <w:rPr>
                <w:color w:val="000000"/>
              </w:rPr>
              <w:t xml:space="preserve">xes for all taxable fields, including </w:t>
            </w:r>
            <w:r w:rsidRPr="00F54C17">
              <w:rPr>
                <w:b/>
                <w:color w:val="000000"/>
              </w:rPr>
              <w:t>Add to Gross</w:t>
            </w:r>
            <w:r w:rsidRPr="001B4120">
              <w:rPr>
                <w:color w:val="000000"/>
              </w:rPr>
              <w:t>.</w:t>
            </w:r>
          </w:p>
          <w:p w:rsidR="00E86CE7" w:rsidRDefault="00E86CE7" w:rsidP="002F6D79">
            <w:pPr>
              <w:pStyle w:val="Bulletindented"/>
            </w:pPr>
            <w:r w:rsidRPr="00827C0D">
              <w:rPr>
                <w:b/>
              </w:rPr>
              <w:t>Active:</w:t>
            </w:r>
            <w:r>
              <w:t xml:space="preserve"> Select the </w:t>
            </w:r>
            <w:r w:rsidRPr="004B791A">
              <w:rPr>
                <w:b/>
              </w:rPr>
              <w:t>From</w:t>
            </w:r>
            <w:r>
              <w:t xml:space="preserve"> option button, and set </w:t>
            </w:r>
            <w:r w:rsidRPr="004B791A">
              <w:rPr>
                <w:b/>
              </w:rPr>
              <w:t>To</w:t>
            </w:r>
            <w:r w:rsidRPr="001B4120">
              <w:t xml:space="preserve"> and </w:t>
            </w:r>
            <w:r w:rsidRPr="004B791A">
              <w:rPr>
                <w:b/>
              </w:rPr>
              <w:t>From</w:t>
            </w:r>
            <w:r w:rsidRPr="001B4120">
              <w:t xml:space="preserve"> </w:t>
            </w:r>
            <w:r>
              <w:t>to</w:t>
            </w:r>
            <w:r w:rsidRPr="001B4120">
              <w:t xml:space="preserve"> the date you plan to use on </w:t>
            </w:r>
            <w:r>
              <w:t>the</w:t>
            </w:r>
            <w:r w:rsidRPr="001B4120">
              <w:t xml:space="preserve"> last paycheck.</w:t>
            </w:r>
          </w:p>
          <w:p w:rsidR="00E86CE7" w:rsidRPr="00F54C17" w:rsidRDefault="00E86CE7" w:rsidP="002F6D79">
            <w:pPr>
              <w:pStyle w:val="ListNumber"/>
            </w:pPr>
            <w:r w:rsidRPr="00120C7A">
              <w:t>Click</w:t>
            </w:r>
            <w:r>
              <w:t xml:space="preserve"> the</w:t>
            </w:r>
            <w:r w:rsidRPr="001B4120">
              <w:t xml:space="preserve"> </w:t>
            </w:r>
            <w:r w:rsidRPr="007D4799">
              <w:rPr>
                <w:b/>
              </w:rPr>
              <w:t>W-2</w:t>
            </w:r>
            <w:r w:rsidRPr="001B4120">
              <w:t xml:space="preserve"> </w:t>
            </w:r>
            <w:r>
              <w:t>button, and</w:t>
            </w:r>
            <w:r w:rsidRPr="001B4120">
              <w:t xml:space="preserve"> specify </w:t>
            </w:r>
            <w:smartTag w:uri="urn:schemas-microsoft-com:office:smarttags" w:element="address">
              <w:smartTag w:uri="urn:schemas-microsoft-com:office:smarttags" w:element="Street">
                <w:r w:rsidRPr="001B4120">
                  <w:t>Box</w:t>
                </w:r>
              </w:smartTag>
              <w:r w:rsidRPr="001B4120">
                <w:t xml:space="preserve"> 8</w:t>
              </w:r>
            </w:smartTag>
            <w:r>
              <w:t>.</w:t>
            </w:r>
          </w:p>
          <w:p w:rsidR="00E86CE7" w:rsidRDefault="00E86CE7" w:rsidP="002F6D79">
            <w:pPr>
              <w:pStyle w:val="ListNumber"/>
            </w:pPr>
            <w:r w:rsidRPr="00120C7A">
              <w:t>On</w:t>
            </w:r>
            <w:r w:rsidRPr="00B62918">
              <w:rPr>
                <w:bCs/>
              </w:rPr>
              <w:t xml:space="preserve"> the </w:t>
            </w:r>
            <w:r w:rsidR="00513F7D">
              <w:rPr>
                <w:b/>
                <w:bCs/>
              </w:rPr>
              <w:t>P</w:t>
            </w:r>
            <w:r>
              <w:rPr>
                <w:b/>
                <w:bCs/>
              </w:rPr>
              <w:t>R</w:t>
            </w:r>
            <w:r w:rsidRPr="00B62918">
              <w:rPr>
                <w:bCs/>
              </w:rPr>
              <w:t xml:space="preserve"> menu, point to</w:t>
            </w:r>
            <w:r w:rsidRPr="001B4120">
              <w:t xml:space="preserve"> </w:t>
            </w:r>
            <w:r w:rsidRPr="00B940B3">
              <w:rPr>
                <w:b/>
              </w:rPr>
              <w:t>Employees</w:t>
            </w:r>
            <w:r w:rsidRPr="00B62918">
              <w:rPr>
                <w:bCs/>
              </w:rPr>
              <w:t>, and click</w:t>
            </w:r>
            <w:r w:rsidRPr="00B940B3">
              <w:rPr>
                <w:rFonts w:cs="Arial"/>
                <w:b/>
              </w:rPr>
              <w:t xml:space="preserve"> </w:t>
            </w:r>
            <w:r w:rsidRPr="00B940B3">
              <w:rPr>
                <w:b/>
              </w:rPr>
              <w:t>Maintain Employees</w:t>
            </w:r>
            <w:r>
              <w:t xml:space="preserve">. Click </w:t>
            </w:r>
            <w:r w:rsidRPr="001B4120">
              <w:t xml:space="preserve">the </w:t>
            </w:r>
            <w:r w:rsidRPr="00B940B3">
              <w:rPr>
                <w:b/>
              </w:rPr>
              <w:t>Other Pays</w:t>
            </w:r>
            <w:r w:rsidRPr="001B4120">
              <w:t xml:space="preserve"> </w:t>
            </w:r>
            <w:r>
              <w:t>button, and</w:t>
            </w:r>
            <w:r w:rsidRPr="001B4120">
              <w:t xml:space="preserve"> add this other pay for each employee for whom you must report allocated tips. </w:t>
            </w:r>
          </w:p>
          <w:p w:rsidR="00E86CE7" w:rsidRPr="00B940B3" w:rsidRDefault="00E86CE7" w:rsidP="002F6D79">
            <w:pPr>
              <w:pStyle w:val="ListNumber"/>
              <w:rPr>
                <w:b/>
              </w:rPr>
            </w:pPr>
            <w:r w:rsidRPr="00120C7A">
              <w:t>In</w:t>
            </w:r>
            <w:r>
              <w:t xml:space="preserve"> </w:t>
            </w:r>
            <w:r w:rsidRPr="00B940B3">
              <w:rPr>
                <w:b/>
              </w:rPr>
              <w:t>Time Card Entry</w:t>
            </w:r>
            <w:r>
              <w:t xml:space="preserve">, select </w:t>
            </w:r>
            <w:r w:rsidRPr="00B940B3">
              <w:rPr>
                <w:b/>
              </w:rPr>
              <w:t>Other Pay / Allocated Tips</w:t>
            </w:r>
            <w:r w:rsidRPr="00F54C17">
              <w:t xml:space="preserve"> from the </w:t>
            </w:r>
            <w:r>
              <w:rPr>
                <w:b/>
              </w:rPr>
              <w:t>E</w:t>
            </w:r>
            <w:r w:rsidRPr="00B940B3">
              <w:rPr>
                <w:b/>
              </w:rPr>
              <w:t>arnings type</w:t>
            </w:r>
            <w:r>
              <w:t xml:space="preserve"> list</w:t>
            </w:r>
            <w:r w:rsidRPr="00FB3770">
              <w:t>.</w:t>
            </w:r>
            <w:r w:rsidRPr="00B940B3">
              <w:rPr>
                <w:b/>
              </w:rPr>
              <w:t xml:space="preserve"> </w:t>
            </w:r>
          </w:p>
          <w:p w:rsidR="00E86CE7" w:rsidRPr="001B4120" w:rsidRDefault="00E86CE7" w:rsidP="00EC5964">
            <w:pPr>
              <w:pStyle w:val="StyleBodyTextLeft0Hanging025Before6ptAfter"/>
              <w:rPr>
                <w:rFonts w:ascii="CG Times (W1)" w:hAnsi="CG Times (W1)"/>
                <w:sz w:val="24"/>
              </w:rPr>
            </w:pPr>
            <w:r w:rsidRPr="001B4120">
              <w:t xml:space="preserve">For the time card processing of allocated tips, search the </w:t>
            </w:r>
            <w:r>
              <w:t>Sage BusinessWorks</w:t>
            </w:r>
            <w:r w:rsidRPr="001B4120">
              <w:t xml:space="preserve"> Help Index for "Allocated Tips"</w:t>
            </w:r>
            <w:r w:rsidR="00EC5964">
              <w:t>, see</w:t>
            </w:r>
            <w:r w:rsidR="00904A57">
              <w:t xml:space="preserve"> KnowledgeBase </w:t>
            </w:r>
            <w:r w:rsidR="00EC5964">
              <w:t xml:space="preserve">article </w:t>
            </w:r>
            <w:hyperlink r:id="rId38" w:history="1">
              <w:r w:rsidR="00EC5964" w:rsidRPr="00904A57">
                <w:rPr>
                  <w:rStyle w:val="Hyperlink"/>
                  <w:b/>
                </w:rPr>
                <w:t>18645</w:t>
              </w:r>
            </w:hyperlink>
            <w:r w:rsidR="00EC5964">
              <w:t xml:space="preserve"> or search </w:t>
            </w:r>
            <w:r w:rsidR="00EC5964" w:rsidRPr="00EC5964">
              <w:rPr>
                <w:b/>
              </w:rPr>
              <w:t>allocated tips</w:t>
            </w:r>
            <w:r w:rsidRPr="001B4120">
              <w:t>.</w:t>
            </w:r>
          </w:p>
        </w:tc>
      </w:tr>
      <w:bookmarkStart w:id="87" w:name="_Toc374005566"/>
      <w:tr w:rsidR="00F672B0" w:rsidRPr="001B4120" w:rsidTr="00392897">
        <w:trPr>
          <w:cantSplit/>
          <w:trHeight w:val="4014"/>
        </w:trPr>
        <w:tc>
          <w:tcPr>
            <w:tcW w:w="2214" w:type="dxa"/>
            <w:gridSpan w:val="2"/>
            <w:tcBorders>
              <w:top w:val="single" w:sz="6" w:space="0" w:color="000000"/>
              <w:bottom w:val="single" w:sz="6" w:space="0" w:color="auto"/>
            </w:tcBorders>
          </w:tcPr>
          <w:p w:rsidR="00F672B0" w:rsidRPr="001B4120" w:rsidRDefault="00A538E2">
            <w:pPr>
              <w:pStyle w:val="Heading2"/>
              <w:keepNext w:val="0"/>
              <w:suppressLineNumbers/>
              <w:spacing w:before="60"/>
              <w:rPr>
                <w:color w:val="000000"/>
              </w:rPr>
            </w:pPr>
            <w:r w:rsidRPr="001B4120">
              <w:rPr>
                <w:noProof/>
                <w:color w:val="000000"/>
                <w:sz w:val="20"/>
              </w:rPr>
              <w:lastRenderedPageBreak/>
              <mc:AlternateContent>
                <mc:Choice Requires="wps">
                  <w:drawing>
                    <wp:anchor distT="0" distB="0" distL="114300" distR="114300" simplePos="0" relativeHeight="251656192" behindDoc="0" locked="0" layoutInCell="1" allowOverlap="1">
                      <wp:simplePos x="0" y="0"/>
                      <wp:positionH relativeFrom="column">
                        <wp:posOffset>-24130</wp:posOffset>
                      </wp:positionH>
                      <wp:positionV relativeFrom="paragraph">
                        <wp:posOffset>1257935</wp:posOffset>
                      </wp:positionV>
                      <wp:extent cx="1371600" cy="108648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86485"/>
                              </a:xfrm>
                              <a:prstGeom prst="rect">
                                <a:avLst/>
                              </a:prstGeom>
                              <a:solidFill>
                                <a:srgbClr val="FFFFFF"/>
                              </a:solidFill>
                              <a:ln w="9525">
                                <a:solidFill>
                                  <a:srgbClr val="000000"/>
                                </a:solidFill>
                                <a:miter lim="800000"/>
                                <a:headEnd/>
                                <a:tailEnd/>
                              </a:ln>
                            </wps:spPr>
                            <wps:txbx>
                              <w:txbxContent>
                                <w:p w:rsidR="00263290" w:rsidRDefault="00263290" w:rsidP="00074679">
                                  <w:pPr>
                                    <w:pStyle w:val="BodyTextbox"/>
                                  </w:pPr>
                                  <w:r>
                                    <w:t xml:space="preserve">If you create a time card for an employee receiving a bonus, that time card </w:t>
                                  </w:r>
                                  <w:r w:rsidRPr="00525E51">
                                    <w:t xml:space="preserve">automatically overrides </w:t>
                                  </w:r>
                                  <w:r>
                                    <w:t>the standard time card you may have on file for them.</w:t>
                                  </w:r>
                                </w:p>
                              </w:txbxContent>
                            </wps:txbx>
                            <wps:bodyPr rot="0" vert="horz" wrap="square" lIns="27432" tIns="27432" rIns="27432" bIns="27432"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 o:spid="_x0000_s1029" type="#_x0000_t202" style="position:absolute;margin-left:-1.9pt;margin-top:99.05pt;width:108pt;height:8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">
                      <v:textbox style="mso-fit-shape-to-text:t" inset="2.16pt,2.16pt,2.16pt,2.16pt">
                        <w:txbxContent>
                          <w:p w:rsidR="00263290" w:rsidRDefault="00263290" w:rsidP="00074679">
                            <w:pPr>
                              <w:pStyle w:val="BodyTextbox"/>
                            </w:pPr>
                            <w:r>
                              <w:t xml:space="preserve">If you create a time card for an employee receiving a bonus, that time card </w:t>
                            </w:r>
                            <w:r w:rsidRPr="00525E51">
                              <w:t xml:space="preserve">automatically overrides </w:t>
                            </w:r>
                            <w:r>
                              <w:t>the standard time card you may have on file for them.</w:t>
                            </w:r>
                          </w:p>
                        </w:txbxContent>
                      </v:textbox>
                    </v:shape>
                  </w:pict>
                </mc:Fallback>
              </mc:AlternateContent>
            </w:r>
            <w:r w:rsidRPr="001B4120">
              <w:rPr>
                <w:noProof/>
                <w:color w:val="000000"/>
              </w:rPr>
              <mc:AlternateContent>
                <mc:Choice Requires="wps">
                  <w:drawing>
                    <wp:anchor distT="0" distB="0" distL="114300" distR="114300" simplePos="0" relativeHeight="251655168" behindDoc="0" locked="0" layoutInCell="1" allowOverlap="1">
                      <wp:simplePos x="0" y="0"/>
                      <wp:positionH relativeFrom="column">
                        <wp:posOffset>-17145</wp:posOffset>
                      </wp:positionH>
                      <wp:positionV relativeFrom="paragraph">
                        <wp:posOffset>305435</wp:posOffset>
                      </wp:positionV>
                      <wp:extent cx="1371600" cy="7943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94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alpha val="50000"/>
                                      </a:srgbClr>
                                    </a:solidFill>
                                  </a14:hiddenFill>
                                </a:ext>
                              </a:extLst>
                            </wps:spPr>
                            <wps:txbx>
                              <w:txbxContent>
                                <w:p w:rsidR="00263290" w:rsidRDefault="00263290" w:rsidP="00074679">
                                  <w:pPr>
                                    <w:pStyle w:val="BodyTextbox"/>
                                  </w:pPr>
                                  <w:r>
                                    <w:t xml:space="preserve">Bonuses are taxable. Be sure to mark the Other Pay as taxable and select the </w:t>
                                  </w:r>
                                  <w:r w:rsidRPr="007D4799">
                                    <w:rPr>
                                      <w:b/>
                                    </w:rPr>
                                    <w:t>Add to Gross</w:t>
                                  </w:r>
                                  <w:r>
                                    <w:t xml:space="preserve"> check box.</w:t>
                                  </w:r>
                                </w:p>
                              </w:txbxContent>
                            </wps:txbx>
                            <wps:bodyPr rot="0" vert="horz" wrap="square" lIns="27432" tIns="27432" rIns="27432" bIns="27432"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 o:spid="_x0000_s1030" type="#_x0000_t202" style="position:absolute;margin-left:-1.35pt;margin-top:24.05pt;width:108pt;height:6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" filled="f" fillcolor="#eaeaea">
                      <v:fill opacity="32896f"/>
                      <v:textbox style="mso-fit-shape-to-text:t" inset="2.16pt,2.16pt,2.16pt,2.16pt">
                        <w:txbxContent>
                          <w:p w:rsidR="00263290" w:rsidRDefault="00263290" w:rsidP="00074679">
                            <w:pPr>
                              <w:pStyle w:val="BodyTextbox"/>
                            </w:pPr>
                            <w:r>
                              <w:t xml:space="preserve">Bonuses are taxable. Be sure to mark the Other Pay as taxable and select the </w:t>
                            </w:r>
                            <w:r w:rsidRPr="007D4799">
                              <w:rPr>
                                <w:b/>
                              </w:rPr>
                              <w:t>Add to Gross</w:t>
                            </w:r>
                            <w:r>
                              <w:t xml:space="preserve"> check box.</w:t>
                            </w:r>
                          </w:p>
                        </w:txbxContent>
                      </v:textbox>
                    </v:shape>
                  </w:pict>
                </mc:Fallback>
              </mc:AlternateContent>
            </w:r>
            <w:r w:rsidR="00F672B0" w:rsidRPr="001B4120">
              <w:rPr>
                <w:color w:val="000000"/>
              </w:rPr>
              <w:t>Bonuses</w:t>
            </w:r>
            <w:bookmarkEnd w:id="83"/>
            <w:bookmarkEnd w:id="87"/>
          </w:p>
        </w:tc>
        <w:tc>
          <w:tcPr>
            <w:tcW w:w="7830" w:type="dxa"/>
            <w:tcBorders>
              <w:top w:val="single" w:sz="6" w:space="0" w:color="000000"/>
              <w:bottom w:val="single" w:sz="6" w:space="0" w:color="auto"/>
            </w:tcBorders>
          </w:tcPr>
          <w:p w:rsidR="00F672B0" w:rsidRPr="001B4120" w:rsidRDefault="00F672B0" w:rsidP="006E647E">
            <w:pPr>
              <w:pStyle w:val="BodyText"/>
            </w:pPr>
            <w:r w:rsidRPr="001B4120">
              <w:t xml:space="preserve">By law, bonuses are taxable. The employee is responsible for paying FWT. However, as an employer, you must normally remit both employer and employee FICA for all bonuses paid. (Regulations vary by state. Please </w:t>
            </w:r>
            <w:r w:rsidR="003F3D07">
              <w:t>consult</w:t>
            </w:r>
            <w:r w:rsidRPr="001B4120">
              <w:t xml:space="preserve"> </w:t>
            </w:r>
            <w:r w:rsidR="003F3D07">
              <w:t>a</w:t>
            </w:r>
            <w:r w:rsidRPr="001B4120">
              <w:t xml:space="preserve"> tax advisor for specific state requirements.)</w:t>
            </w:r>
          </w:p>
          <w:p w:rsidR="00F672B0" w:rsidRPr="001B4120" w:rsidRDefault="00A538E2" w:rsidP="006E647E">
            <w:pPr>
              <w:pStyle w:val="BodyText"/>
            </w:pPr>
            <w:r>
              <w:rPr>
                <w:noProof/>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36830</wp:posOffset>
                      </wp:positionV>
                      <wp:extent cx="4800600" cy="929640"/>
                      <wp:effectExtent l="0" t="0" r="0" b="0"/>
                      <wp:wrapTopAndBottom/>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29640"/>
                              </a:xfrm>
                              <a:prstGeom prst="rect">
                                <a:avLst/>
                              </a:prstGeom>
                              <a:solidFill>
                                <a:srgbClr val="FFFFFF"/>
                              </a:solidFill>
                              <a:ln w="9525">
                                <a:solidFill>
                                  <a:srgbClr val="000000"/>
                                </a:solidFill>
                                <a:miter lim="800000"/>
                                <a:headEnd/>
                                <a:tailEnd/>
                              </a:ln>
                            </wps:spPr>
                            <wps:txbx>
                              <w:txbxContent>
                                <w:p w:rsidR="00263290" w:rsidRPr="00E86CE7" w:rsidRDefault="00263290" w:rsidP="00E86CE7">
                                  <w:pPr>
                                    <w:pStyle w:val="BodyText"/>
                                    <w:jc w:val="center"/>
                                    <w:rPr>
                                      <w:i/>
                                    </w:rPr>
                                  </w:pPr>
                                  <w:r w:rsidRPr="00E86CE7">
                                    <w:rPr>
                                      <w:i/>
                                    </w:rPr>
                                    <w:t>What if I want to hand an employee $500 in cash?</w:t>
                                  </w:r>
                                </w:p>
                                <w:p w:rsidR="00263290" w:rsidRPr="00E86CE7" w:rsidRDefault="00263290" w:rsidP="00E86CE7">
                                  <w:pPr>
                                    <w:pStyle w:val="BodyText"/>
                                  </w:pPr>
                                  <w:r w:rsidRPr="00E86CE7">
                                    <w:t>If you want the employee’s bonus to be a flat amount, rather than the bonus amount less taxes use this formula to figure the gross bonus amount:</w:t>
                                  </w:r>
                                </w:p>
                                <w:p w:rsidR="00263290" w:rsidRPr="00E86CE7" w:rsidRDefault="00263290" w:rsidP="00E86CE7">
                                  <w:pPr>
                                    <w:pStyle w:val="InternalHeader"/>
                                    <w:spacing w:before="0"/>
                                  </w:pPr>
                                  <w:r w:rsidRPr="00E86CE7">
                                    <w:rPr>
                                      <w:b/>
                                    </w:rPr>
                                    <w:t>Formula:</w:t>
                                  </w:r>
                                  <w:r w:rsidRPr="00E86CE7">
                                    <w:t xml:space="preserve"> Net bonus amount / [1 – (</w:t>
                                  </w:r>
                                  <w:r>
                                    <w:t>Total tax rate</w:t>
                                  </w:r>
                                  <w:r w:rsidRPr="00E86CE7">
                                    <w:t xml:space="preserve"> </w:t>
                                  </w:r>
                                  <w:r w:rsidRPr="00E86CE7">
                                    <w:sym w:font="Courier New" w:char="00F7"/>
                                  </w:r>
                                  <w:r w:rsidRPr="00E86CE7">
                                    <w:t xml:space="preserve"> 100)] = Gross bonus amount</w:t>
                                  </w:r>
                                </w:p>
                                <w:p w:rsidR="00263290" w:rsidRDefault="00263290" w:rsidP="00E86CE7">
                                  <w:pPr>
                                    <w:pStyle w:val="InternalHeader"/>
                                    <w:spacing w:before="0"/>
                                  </w:pPr>
                                  <w:r w:rsidRPr="00E86CE7">
                                    <w:rPr>
                                      <w:b/>
                                    </w:rPr>
                                    <w:t>Example:</w:t>
                                  </w:r>
                                  <w:r w:rsidRPr="00E86CE7">
                                    <w:t xml:space="preserve"> $500 / [1 – (7.65 </w:t>
                                  </w:r>
                                  <w:r w:rsidRPr="00E86CE7">
                                    <w:sym w:font="Courier New" w:char="00F7"/>
                                  </w:r>
                                  <w:r w:rsidRPr="00E86CE7">
                                    <w:t xml:space="preserve"> 100)] = $541.42</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 o:spid="_x0000_s1031" type="#_x0000_t202" style="position:absolute;margin-left:.9pt;margin-top:2.9pt;width:378pt;height:7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">
                      <v:textbox style="mso-fit-shape-to-text:t" inset="3.6pt,,3.6pt">
                        <w:txbxContent>
                          <w:p w:rsidR="00263290" w:rsidRPr="00E86CE7" w:rsidRDefault="00263290" w:rsidP="00E86CE7">
                            <w:pPr>
                              <w:pStyle w:val="BodyText"/>
                              <w:jc w:val="center"/>
                              <w:rPr>
                                <w:i/>
                              </w:rPr>
                            </w:pPr>
                            <w:r w:rsidRPr="00E86CE7">
                              <w:rPr>
                                <w:i/>
                              </w:rPr>
                              <w:t>What if I want to hand an employee $500 in cash?</w:t>
                            </w:r>
                          </w:p>
                          <w:p w:rsidR="00263290" w:rsidRPr="00E86CE7" w:rsidRDefault="00263290" w:rsidP="00E86CE7">
                            <w:pPr>
                              <w:pStyle w:val="BodyText"/>
                            </w:pPr>
                            <w:r w:rsidRPr="00E86CE7">
                              <w:t>If you want the employee’s bonus to be a flat amount, rather than the bonus amount less taxes use this formula to figure the gross bonus amount:</w:t>
                            </w:r>
                          </w:p>
                          <w:p w:rsidR="00263290" w:rsidRPr="00E86CE7" w:rsidRDefault="00263290" w:rsidP="00E86CE7">
                            <w:pPr>
                              <w:pStyle w:val="InternalHeader"/>
                              <w:spacing w:before="0"/>
                            </w:pPr>
                            <w:r w:rsidRPr="00E86CE7">
                              <w:rPr>
                                <w:b/>
                              </w:rPr>
                              <w:t>Formula:</w:t>
                            </w:r>
                            <w:r w:rsidRPr="00E86CE7">
                              <w:t xml:space="preserve"> Net bonus amount / [1 – (</w:t>
                            </w:r>
                            <w:r>
                              <w:t>Total tax rate</w:t>
                            </w:r>
                            <w:r w:rsidRPr="00E86CE7">
                              <w:t xml:space="preserve"> </w:t>
                            </w:r>
                            <w:r w:rsidRPr="00E86CE7">
                              <w:sym w:font="Courier New" w:char="00F7"/>
                            </w:r>
                            <w:r w:rsidRPr="00E86CE7">
                              <w:t xml:space="preserve"> 100)] = Gross bonus amount</w:t>
                            </w:r>
                          </w:p>
                          <w:p w:rsidR="00263290" w:rsidRDefault="00263290" w:rsidP="00E86CE7">
                            <w:pPr>
                              <w:pStyle w:val="InternalHeader"/>
                              <w:spacing w:before="0"/>
                            </w:pPr>
                            <w:r w:rsidRPr="00E86CE7">
                              <w:rPr>
                                <w:b/>
                              </w:rPr>
                              <w:t>Example:</w:t>
                            </w:r>
                            <w:r w:rsidRPr="00E86CE7">
                              <w:t xml:space="preserve"> $500 / [1 – (7.65 </w:t>
                            </w:r>
                            <w:r w:rsidRPr="00E86CE7">
                              <w:sym w:font="Courier New" w:char="00F7"/>
                            </w:r>
                            <w:r w:rsidRPr="00E86CE7">
                              <w:t xml:space="preserve"> 100)] = $541.42</w:t>
                            </w:r>
                          </w:p>
                        </w:txbxContent>
                      </v:textbox>
                      <w10:wrap type="topAndBottom"/>
                    </v:shape>
                  </w:pict>
                </mc:Fallback>
              </mc:AlternateContent>
            </w:r>
            <w:r w:rsidR="00F672B0" w:rsidRPr="001B4120">
              <w:t xml:space="preserve">To set up and pay bonuses in </w:t>
            </w:r>
            <w:r w:rsidR="003F3D07">
              <w:t>Sage BusinessWorks</w:t>
            </w:r>
            <w:r w:rsidR="00F672B0" w:rsidRPr="001B4120">
              <w:t>, please follow these steps</w:t>
            </w:r>
            <w:r w:rsidR="00C54F1D">
              <w:t xml:space="preserve">, see </w:t>
            </w:r>
            <w:r w:rsidR="00706B87">
              <w:t xml:space="preserve">Sage KnowledgeBase </w:t>
            </w:r>
            <w:r w:rsidR="00C54F1D">
              <w:t xml:space="preserve">articles </w:t>
            </w:r>
            <w:hyperlink r:id="rId39" w:history="1">
              <w:r w:rsidR="00C54F1D" w:rsidRPr="00706B87">
                <w:rPr>
                  <w:rStyle w:val="Hyperlink"/>
                  <w:b/>
                </w:rPr>
                <w:t>79431</w:t>
              </w:r>
            </w:hyperlink>
            <w:r w:rsidR="00C54F1D" w:rsidRPr="00C54F1D">
              <w:rPr>
                <w:b/>
              </w:rPr>
              <w:t xml:space="preserve"> and </w:t>
            </w:r>
            <w:hyperlink r:id="rId40" w:history="1">
              <w:r w:rsidR="00C54F1D" w:rsidRPr="00706B87">
                <w:rPr>
                  <w:rStyle w:val="Hyperlink"/>
                  <w:b/>
                </w:rPr>
                <w:t>18656</w:t>
              </w:r>
            </w:hyperlink>
            <w:r w:rsidR="00C54F1D">
              <w:t xml:space="preserve"> </w:t>
            </w:r>
            <w:r w:rsidR="00C54F1D" w:rsidRPr="00C54F1D">
              <w:t xml:space="preserve">or </w:t>
            </w:r>
            <w:r w:rsidR="00C54F1D">
              <w:t xml:space="preserve">search </w:t>
            </w:r>
            <w:r w:rsidR="00C54F1D" w:rsidRPr="00C54F1D">
              <w:rPr>
                <w:b/>
              </w:rPr>
              <w:t>bonus</w:t>
            </w:r>
            <w:r w:rsidR="00F672B0" w:rsidRPr="001B4120">
              <w:t>:</w:t>
            </w:r>
          </w:p>
          <w:p w:rsidR="00F672B0" w:rsidRPr="001B4120" w:rsidRDefault="00525E51" w:rsidP="00120C7A">
            <w:pPr>
              <w:pStyle w:val="ListNumber"/>
              <w:numPr>
                <w:ilvl w:val="0"/>
                <w:numId w:val="39"/>
              </w:numPr>
            </w:pPr>
            <w:r w:rsidRPr="00120C7A">
              <w:t>On</w:t>
            </w:r>
            <w:r w:rsidRPr="00B62918">
              <w:rPr>
                <w:bCs/>
              </w:rPr>
              <w:t xml:space="preserve"> the </w:t>
            </w:r>
            <w:r>
              <w:rPr>
                <w:b/>
                <w:bCs/>
              </w:rPr>
              <w:t>PR</w:t>
            </w:r>
            <w:r w:rsidRPr="00B62918">
              <w:rPr>
                <w:bCs/>
              </w:rPr>
              <w:t xml:space="preserve"> menu, point to</w:t>
            </w:r>
            <w:r w:rsidR="00F672B0" w:rsidRPr="001B4120">
              <w:t xml:space="preserve"> </w:t>
            </w:r>
            <w:r w:rsidR="00F672B0" w:rsidRPr="00B940B3">
              <w:rPr>
                <w:b/>
              </w:rPr>
              <w:t>Utilities</w:t>
            </w:r>
            <w:r w:rsidRPr="00B62918">
              <w:rPr>
                <w:bCs/>
              </w:rPr>
              <w:t>, and click</w:t>
            </w:r>
            <w:r w:rsidRPr="00B940B3">
              <w:rPr>
                <w:rFonts w:cs="Arial"/>
                <w:b/>
              </w:rPr>
              <w:t xml:space="preserve"> </w:t>
            </w:r>
            <w:r w:rsidR="00F672B0" w:rsidRPr="00B940B3">
              <w:rPr>
                <w:b/>
              </w:rPr>
              <w:t>Maintain Other Pays</w:t>
            </w:r>
            <w:r w:rsidRPr="001B4120">
              <w:t>.</w:t>
            </w:r>
            <w:r>
              <w:t xml:space="preserve"> Set the following parameters:</w:t>
            </w:r>
            <w:r w:rsidR="00F672B0" w:rsidRPr="001B4120">
              <w:t xml:space="preserve"> </w:t>
            </w:r>
          </w:p>
          <w:p w:rsidR="00525E51" w:rsidRDefault="00525E51" w:rsidP="00E86CE7">
            <w:pPr>
              <w:pStyle w:val="Bulletindented"/>
              <w:spacing w:after="0"/>
            </w:pPr>
            <w:r w:rsidRPr="00827C0D">
              <w:rPr>
                <w:b/>
              </w:rPr>
              <w:t>Calculation method:</w:t>
            </w:r>
            <w:r>
              <w:t xml:space="preserve"> </w:t>
            </w:r>
            <w:r w:rsidRPr="001B4120">
              <w:t>Variable, entered on time card</w:t>
            </w:r>
          </w:p>
          <w:p w:rsidR="00525E51" w:rsidRDefault="00525E51" w:rsidP="00E86CE7">
            <w:pPr>
              <w:pStyle w:val="Bulletindented"/>
              <w:spacing w:after="0"/>
            </w:pPr>
            <w:r w:rsidRPr="00827C0D">
              <w:rPr>
                <w:b/>
              </w:rPr>
              <w:t>Category:</w:t>
            </w:r>
            <w:r>
              <w:t xml:space="preserve"> Individual</w:t>
            </w:r>
          </w:p>
          <w:p w:rsidR="00525E51" w:rsidRDefault="00525E51" w:rsidP="00E86CE7">
            <w:pPr>
              <w:pStyle w:val="Bulletindented"/>
              <w:spacing w:after="0"/>
            </w:pPr>
            <w:r w:rsidRPr="00827C0D">
              <w:rPr>
                <w:b/>
              </w:rPr>
              <w:t>Taxable check boxes:</w:t>
            </w:r>
            <w:r>
              <w:t xml:space="preserve"> </w:t>
            </w:r>
            <w:r w:rsidR="00D9061E">
              <w:t xml:space="preserve">All taxable boxes should be marked. </w:t>
            </w:r>
            <w:r w:rsidRPr="00525E51">
              <w:rPr>
                <w:color w:val="000000"/>
              </w:rPr>
              <w:t xml:space="preserve">Be sure to select </w:t>
            </w:r>
            <w:r>
              <w:rPr>
                <w:color w:val="000000"/>
              </w:rPr>
              <w:t xml:space="preserve">the </w:t>
            </w:r>
            <w:r w:rsidRPr="00525E51">
              <w:rPr>
                <w:b/>
                <w:color w:val="000000"/>
              </w:rPr>
              <w:t>Add to Gross</w:t>
            </w:r>
            <w:r>
              <w:rPr>
                <w:color w:val="000000"/>
              </w:rPr>
              <w:t xml:space="preserve"> check box.</w:t>
            </w:r>
            <w:r w:rsidRPr="001B4120">
              <w:rPr>
                <w:color w:val="000000"/>
              </w:rPr>
              <w:t xml:space="preserve"> Even though you may not withhold FWT from the bon</w:t>
            </w:r>
            <w:r>
              <w:rPr>
                <w:color w:val="000000"/>
              </w:rPr>
              <w:t xml:space="preserve">us, it is normally taxable, so the </w:t>
            </w:r>
            <w:r w:rsidRPr="00525E51">
              <w:rPr>
                <w:b/>
                <w:color w:val="000000"/>
              </w:rPr>
              <w:t>FWT Taxable</w:t>
            </w:r>
            <w:r>
              <w:rPr>
                <w:color w:val="000000"/>
              </w:rPr>
              <w:t xml:space="preserve"> check box</w:t>
            </w:r>
            <w:r w:rsidRPr="001B4120">
              <w:rPr>
                <w:color w:val="000000"/>
              </w:rPr>
              <w:t xml:space="preserve"> should be selected. </w:t>
            </w:r>
            <w:r>
              <w:rPr>
                <w:color w:val="000000"/>
              </w:rPr>
              <w:t>Consult</w:t>
            </w:r>
            <w:r w:rsidRPr="001B4120">
              <w:rPr>
                <w:color w:val="000000"/>
              </w:rPr>
              <w:t xml:space="preserve"> </w:t>
            </w:r>
            <w:r>
              <w:rPr>
                <w:color w:val="000000"/>
              </w:rPr>
              <w:t>a</w:t>
            </w:r>
            <w:r w:rsidRPr="001B4120">
              <w:rPr>
                <w:color w:val="000000"/>
              </w:rPr>
              <w:t xml:space="preserve"> tax advisor for clarification on SWT.</w:t>
            </w:r>
          </w:p>
          <w:p w:rsidR="00525E51" w:rsidRDefault="00525E51" w:rsidP="00827C0D">
            <w:pPr>
              <w:pStyle w:val="Bulletindented"/>
            </w:pPr>
            <w:r w:rsidRPr="00827C0D">
              <w:rPr>
                <w:b/>
              </w:rPr>
              <w:t>Active:</w:t>
            </w:r>
            <w:r>
              <w:t xml:space="preserve"> Select the </w:t>
            </w:r>
            <w:r w:rsidRPr="004B791A">
              <w:rPr>
                <w:b/>
              </w:rPr>
              <w:t>From</w:t>
            </w:r>
            <w:r>
              <w:t xml:space="preserve"> option button, and set </w:t>
            </w:r>
            <w:r w:rsidRPr="004B791A">
              <w:rPr>
                <w:b/>
              </w:rPr>
              <w:t>To</w:t>
            </w:r>
            <w:r w:rsidRPr="001B4120">
              <w:t xml:space="preserve"> and </w:t>
            </w:r>
            <w:r w:rsidRPr="004B791A">
              <w:rPr>
                <w:b/>
              </w:rPr>
              <w:t>From</w:t>
            </w:r>
            <w:r w:rsidRPr="001B4120">
              <w:t xml:space="preserve"> </w:t>
            </w:r>
            <w:r>
              <w:t>to</w:t>
            </w:r>
            <w:r w:rsidRPr="001B4120">
              <w:t xml:space="preserve"> the date you plan to use on </w:t>
            </w:r>
            <w:r>
              <w:t>the</w:t>
            </w:r>
            <w:r w:rsidRPr="001B4120">
              <w:t xml:space="preserve"> </w:t>
            </w:r>
            <w:r w:rsidR="0072573F">
              <w:t>bonus</w:t>
            </w:r>
            <w:r w:rsidRPr="001B4120">
              <w:t xml:space="preserve"> paycheck.</w:t>
            </w:r>
          </w:p>
          <w:p w:rsidR="00525E51" w:rsidRDefault="00525E51" w:rsidP="00714502">
            <w:pPr>
              <w:pStyle w:val="ListNumber"/>
            </w:pPr>
            <w:r w:rsidRPr="00525E51">
              <w:t>On</w:t>
            </w:r>
            <w:r w:rsidRPr="00B62918">
              <w:rPr>
                <w:bCs/>
              </w:rPr>
              <w:t xml:space="preserve"> the </w:t>
            </w:r>
            <w:r>
              <w:rPr>
                <w:b/>
                <w:bCs/>
              </w:rPr>
              <w:t>PR</w:t>
            </w:r>
            <w:r w:rsidRPr="00B62918">
              <w:rPr>
                <w:bCs/>
              </w:rPr>
              <w:t xml:space="preserve"> menu, point to</w:t>
            </w:r>
            <w:r w:rsidRPr="001B4120">
              <w:t xml:space="preserve"> </w:t>
            </w:r>
            <w:r w:rsidRPr="00B940B3">
              <w:rPr>
                <w:b/>
              </w:rPr>
              <w:t>Employees</w:t>
            </w:r>
            <w:r w:rsidRPr="00B62918">
              <w:rPr>
                <w:bCs/>
              </w:rPr>
              <w:t>, and click</w:t>
            </w:r>
            <w:r w:rsidRPr="00B940B3">
              <w:rPr>
                <w:rFonts w:cs="Arial"/>
                <w:b/>
              </w:rPr>
              <w:t xml:space="preserve"> </w:t>
            </w:r>
            <w:r w:rsidRPr="00B940B3">
              <w:rPr>
                <w:b/>
              </w:rPr>
              <w:t>Maintain Employees</w:t>
            </w:r>
            <w:r>
              <w:t>. Click the</w:t>
            </w:r>
            <w:r w:rsidRPr="001B4120">
              <w:t xml:space="preserve"> </w:t>
            </w:r>
            <w:r>
              <w:rPr>
                <w:b/>
              </w:rPr>
              <w:t>Other Pays</w:t>
            </w:r>
            <w:r w:rsidRPr="001B4120">
              <w:t xml:space="preserve"> </w:t>
            </w:r>
            <w:r>
              <w:t>button, and</w:t>
            </w:r>
            <w:r w:rsidRPr="001B4120">
              <w:t xml:space="preserve"> add this </w:t>
            </w:r>
            <w:r>
              <w:t>other pay</w:t>
            </w:r>
            <w:r w:rsidRPr="001B4120">
              <w:t xml:space="preserve"> for each employee who receive</w:t>
            </w:r>
            <w:r w:rsidR="00224889">
              <w:t>s</w:t>
            </w:r>
            <w:r w:rsidRPr="001B4120">
              <w:t xml:space="preserve"> the </w:t>
            </w:r>
            <w:r>
              <w:t>bonus</w:t>
            </w:r>
            <w:r w:rsidRPr="001B4120">
              <w:t>.</w:t>
            </w:r>
          </w:p>
          <w:p w:rsidR="00525E51" w:rsidRPr="001C217B" w:rsidRDefault="001C217B" w:rsidP="00714502">
            <w:pPr>
              <w:pStyle w:val="ListNumber"/>
            </w:pPr>
            <w:r>
              <w:t>Set a</w:t>
            </w:r>
            <w:r w:rsidR="00525E51" w:rsidRPr="001B4120">
              <w:t xml:space="preserve">ny other pays </w:t>
            </w:r>
            <w:r>
              <w:t xml:space="preserve">to inactive </w:t>
            </w:r>
            <w:r w:rsidR="00525E51" w:rsidRPr="001B4120">
              <w:t>that should not be included in the bonus</w:t>
            </w:r>
            <w:r w:rsidR="00525E51">
              <w:t>.</w:t>
            </w:r>
            <w:r>
              <w:t xml:space="preserve"> (Double-click the other pay, and click the </w:t>
            </w:r>
            <w:r w:rsidRPr="001C217B">
              <w:rPr>
                <w:b/>
              </w:rPr>
              <w:t>Inactive</w:t>
            </w:r>
            <w:r>
              <w:t xml:space="preserve"> option button.) Close the Other Pays window.</w:t>
            </w:r>
          </w:p>
          <w:p w:rsidR="00F672B0" w:rsidRDefault="001C217B" w:rsidP="00714502">
            <w:pPr>
              <w:pStyle w:val="ListNumber"/>
            </w:pPr>
            <w:r>
              <w:t xml:space="preserve">In </w:t>
            </w:r>
            <w:r w:rsidRPr="001C217B">
              <w:rPr>
                <w:b/>
              </w:rPr>
              <w:t>Maintain Employees</w:t>
            </w:r>
            <w:r>
              <w:t xml:space="preserve">, click the </w:t>
            </w:r>
            <w:r w:rsidRPr="001C217B">
              <w:rPr>
                <w:i/>
              </w:rPr>
              <w:t>Deductions</w:t>
            </w:r>
            <w:r>
              <w:t xml:space="preserve"> button. Set a</w:t>
            </w:r>
            <w:r w:rsidRPr="001B4120">
              <w:t xml:space="preserve">ny </w:t>
            </w:r>
            <w:r>
              <w:t>deductions</w:t>
            </w:r>
            <w:r w:rsidRPr="001B4120">
              <w:t xml:space="preserve"> </w:t>
            </w:r>
            <w:r>
              <w:t xml:space="preserve">to inactive </w:t>
            </w:r>
            <w:r w:rsidRPr="001B4120">
              <w:t>that should not be included in the bonus</w:t>
            </w:r>
            <w:r>
              <w:t>.</w:t>
            </w:r>
          </w:p>
          <w:p w:rsidR="00311AD1" w:rsidRDefault="00311AD1" w:rsidP="00714502">
            <w:pPr>
              <w:pStyle w:val="ListNumber"/>
            </w:pPr>
            <w:r>
              <w:t xml:space="preserve">In </w:t>
            </w:r>
            <w:r w:rsidRPr="00311AD1">
              <w:rPr>
                <w:b/>
              </w:rPr>
              <w:t>Time Card Entry</w:t>
            </w:r>
            <w:r>
              <w:rPr>
                <w:b/>
              </w:rPr>
              <w:t xml:space="preserve">, </w:t>
            </w:r>
            <w:r>
              <w:t xml:space="preserve">and using the example above, select the employee that is receiving the bonus.  In the </w:t>
            </w:r>
            <w:r w:rsidRPr="00311AD1">
              <w:rPr>
                <w:b/>
              </w:rPr>
              <w:t>Earnings</w:t>
            </w:r>
            <w:r>
              <w:t xml:space="preserve"> window, select the </w:t>
            </w:r>
            <w:r w:rsidRPr="00311AD1">
              <w:rPr>
                <w:b/>
              </w:rPr>
              <w:t>Other Pay: Bonus</w:t>
            </w:r>
            <w:r>
              <w:rPr>
                <w:b/>
              </w:rPr>
              <w:t xml:space="preserve">.  </w:t>
            </w:r>
            <w:r>
              <w:t xml:space="preserve">In the </w:t>
            </w:r>
            <w:r w:rsidRPr="00311AD1">
              <w:rPr>
                <w:b/>
              </w:rPr>
              <w:t>Earnings</w:t>
            </w:r>
            <w:r>
              <w:t xml:space="preserve"> window (using our example above), enter the grossed up earnings $541.42.  </w:t>
            </w:r>
            <w:r w:rsidRPr="00311AD1">
              <w:rPr>
                <w:b/>
              </w:rPr>
              <w:t>Accept</w:t>
            </w:r>
            <w:r>
              <w:t>, and save the time card.</w:t>
            </w:r>
          </w:p>
          <w:p w:rsidR="00311AD1" w:rsidRDefault="00311AD1" w:rsidP="00714502">
            <w:pPr>
              <w:pStyle w:val="ListNumber"/>
            </w:pPr>
            <w:r>
              <w:t xml:space="preserve">Run </w:t>
            </w:r>
            <w:r w:rsidRPr="00311AD1">
              <w:rPr>
                <w:b/>
              </w:rPr>
              <w:t>PR, Processing, Automatic Payroll Calculation</w:t>
            </w:r>
            <w:r>
              <w:t xml:space="preserve"> for the employee. Review the </w:t>
            </w:r>
            <w:r w:rsidRPr="00311AD1">
              <w:rPr>
                <w:b/>
              </w:rPr>
              <w:t>Payroll Register</w:t>
            </w:r>
            <w:r>
              <w:t>.  The payroll calculation will be adjusted in the next step.</w:t>
            </w:r>
          </w:p>
          <w:p w:rsidR="00311AD1" w:rsidRDefault="00311AD1" w:rsidP="00714502">
            <w:pPr>
              <w:pStyle w:val="ListNumber"/>
            </w:pPr>
            <w:r>
              <w:t xml:space="preserve">Open </w:t>
            </w:r>
            <w:r w:rsidRPr="00311AD1">
              <w:rPr>
                <w:b/>
              </w:rPr>
              <w:t>PR, Processing, Manual Payroll Calculation</w:t>
            </w:r>
            <w:r>
              <w:t xml:space="preserve">, and select the employee from step 5.  You will receive notice that there is a calculated check on file.  Select </w:t>
            </w:r>
            <w:r w:rsidRPr="00311AD1">
              <w:rPr>
                <w:b/>
              </w:rPr>
              <w:t>Yes</w:t>
            </w:r>
            <w:r>
              <w:rPr>
                <w:b/>
              </w:rPr>
              <w:t xml:space="preserve">, </w:t>
            </w:r>
            <w:r>
              <w:t>to use the calculated check information.</w:t>
            </w:r>
          </w:p>
          <w:p w:rsidR="00311AD1" w:rsidRDefault="00AB0A08" w:rsidP="00714502">
            <w:pPr>
              <w:pStyle w:val="ListNumber"/>
            </w:pPr>
            <w:r>
              <w:t xml:space="preserve">Select the </w:t>
            </w:r>
            <w:r w:rsidRPr="00AB0A08">
              <w:rPr>
                <w:b/>
              </w:rPr>
              <w:t>Federal &amp; State Taxes</w:t>
            </w:r>
            <w:r>
              <w:t xml:space="preserve"> button.  Zero out the Employee </w:t>
            </w:r>
            <w:r w:rsidRPr="00AB0A08">
              <w:rPr>
                <w:b/>
              </w:rPr>
              <w:t>FWT, SWT</w:t>
            </w:r>
            <w:r>
              <w:t xml:space="preserve">, and </w:t>
            </w:r>
            <w:r w:rsidRPr="00AB0A08">
              <w:rPr>
                <w:b/>
              </w:rPr>
              <w:t>SDI</w:t>
            </w:r>
            <w:r w:rsidR="00681839">
              <w:rPr>
                <w:b/>
              </w:rPr>
              <w:t xml:space="preserve"> </w:t>
            </w:r>
            <w:r w:rsidR="00681839">
              <w:t>withholding amounts</w:t>
            </w:r>
            <w:r>
              <w:rPr>
                <w:b/>
              </w:rPr>
              <w:t xml:space="preserve">.  </w:t>
            </w:r>
            <w:r>
              <w:t xml:space="preserve">Click </w:t>
            </w:r>
            <w:r w:rsidRPr="00AB0A08">
              <w:rPr>
                <w:b/>
              </w:rPr>
              <w:t>OK</w:t>
            </w:r>
            <w:r>
              <w:rPr>
                <w:b/>
              </w:rPr>
              <w:t xml:space="preserve"> </w:t>
            </w:r>
            <w:r w:rsidRPr="00AB0A08">
              <w:t>and</w:t>
            </w:r>
            <w:r>
              <w:rPr>
                <w:b/>
              </w:rPr>
              <w:t xml:space="preserve"> Save.  </w:t>
            </w:r>
            <w:r>
              <w:t>The payroll check is a correct net $500.00 amount, and OASDI and Medicare have been correctly withheld.</w:t>
            </w:r>
          </w:p>
          <w:p w:rsidR="00D2771E" w:rsidRPr="001B4120" w:rsidRDefault="00D2771E" w:rsidP="00714502">
            <w:pPr>
              <w:pStyle w:val="ListNumber"/>
            </w:pPr>
            <w:r>
              <w:t xml:space="preserve">Print the employee’s bonus check using </w:t>
            </w:r>
            <w:r w:rsidRPr="00D2771E">
              <w:rPr>
                <w:b/>
              </w:rPr>
              <w:t>PR, Processing, Print Payroll Checks</w:t>
            </w:r>
            <w:r>
              <w:t>.</w:t>
            </w:r>
          </w:p>
          <w:p w:rsidR="00F672B0" w:rsidRPr="001B4120" w:rsidRDefault="00F672B0" w:rsidP="00B85DCC">
            <w:pPr>
              <w:pStyle w:val="StyleBodyTextLeft0Hanging025Before6ptAfter"/>
              <w:rPr>
                <w:rFonts w:ascii="CG Times (W1)" w:hAnsi="CG Times (W1)"/>
              </w:rPr>
            </w:pPr>
            <w:r w:rsidRPr="001B4120">
              <w:t xml:space="preserve">For the time card processing of bonuses, search the </w:t>
            </w:r>
            <w:r w:rsidR="003F3D07">
              <w:t>Sage BusinessWorks</w:t>
            </w:r>
            <w:r w:rsidRPr="001B4120">
              <w:t xml:space="preserve"> Help Index for "Bonuses"</w:t>
            </w:r>
            <w:r w:rsidR="00C54F1D">
              <w:t xml:space="preserve"> or search Sage Knowledgebase for </w:t>
            </w:r>
            <w:r w:rsidR="00C54F1D" w:rsidRPr="00C54F1D">
              <w:rPr>
                <w:b/>
              </w:rPr>
              <w:t>bonus</w:t>
            </w:r>
            <w:r w:rsidRPr="001B4120">
              <w:t>.</w:t>
            </w:r>
          </w:p>
        </w:tc>
      </w:tr>
      <w:tr w:rsidR="00E86CE7" w:rsidRPr="001B4120" w:rsidTr="00392897">
        <w:trPr>
          <w:cantSplit/>
        </w:trPr>
        <w:tc>
          <w:tcPr>
            <w:tcW w:w="2214" w:type="dxa"/>
            <w:gridSpan w:val="2"/>
            <w:tcBorders>
              <w:top w:val="single" w:sz="6" w:space="0" w:color="000000"/>
              <w:bottom w:val="single" w:sz="6" w:space="0" w:color="000000"/>
            </w:tcBorders>
          </w:tcPr>
          <w:p w:rsidR="00E86CE7" w:rsidRPr="001B4120" w:rsidRDefault="00E86CE7" w:rsidP="002F6D79">
            <w:pPr>
              <w:pStyle w:val="Heading2"/>
              <w:keepNext w:val="0"/>
              <w:suppressLineNumbers/>
              <w:spacing w:before="60"/>
              <w:rPr>
                <w:noProof/>
                <w:color w:val="000000"/>
              </w:rPr>
            </w:pPr>
            <w:bookmarkStart w:id="88" w:name="_Toc374005567"/>
            <w:r w:rsidRPr="001B4120">
              <w:rPr>
                <w:noProof/>
                <w:color w:val="000000"/>
              </w:rPr>
              <w:t>Payroll Overlaps Two Years</w:t>
            </w:r>
            <w:bookmarkEnd w:id="88"/>
          </w:p>
        </w:tc>
        <w:tc>
          <w:tcPr>
            <w:tcW w:w="7830" w:type="dxa"/>
            <w:tcBorders>
              <w:top w:val="single" w:sz="6" w:space="0" w:color="000000"/>
              <w:bottom w:val="single" w:sz="6" w:space="0" w:color="000000"/>
            </w:tcBorders>
          </w:tcPr>
          <w:p w:rsidR="00E86CE7" w:rsidRPr="001B4120" w:rsidRDefault="00E86CE7" w:rsidP="00C54F1D">
            <w:pPr>
              <w:pStyle w:val="BodyText"/>
              <w:widowControl/>
              <w:suppressLineNumbers/>
              <w:spacing w:after="0"/>
            </w:pPr>
            <w:r w:rsidRPr="001B4120">
              <w:t>According to IRS regulations, the employee’s tax liability is based on the payment date, not the time period the employee worked. Therefore, employees pay taxes in 20</w:t>
            </w:r>
            <w:r w:rsidR="00583E9F">
              <w:t>1</w:t>
            </w:r>
            <w:r w:rsidR="0036262B">
              <w:t>9</w:t>
            </w:r>
            <w:r w:rsidRPr="001B4120">
              <w:t xml:space="preserve"> on any pay</w:t>
            </w:r>
            <w:r>
              <w:t xml:space="preserve"> </w:t>
            </w:r>
            <w:r w:rsidRPr="001B4120">
              <w:t>checks they receive after 12/31/</w:t>
            </w:r>
            <w:r w:rsidR="00C92375">
              <w:t>1</w:t>
            </w:r>
            <w:r w:rsidR="0036262B">
              <w:t>8</w:t>
            </w:r>
            <w:r w:rsidRPr="001B4120">
              <w:t>, even though work may have actually been performed in 20</w:t>
            </w:r>
            <w:r w:rsidR="00C92375">
              <w:t>1</w:t>
            </w:r>
            <w:r w:rsidR="001D5218">
              <w:t>8</w:t>
            </w:r>
            <w:r w:rsidRPr="001B4120">
              <w:t>.</w:t>
            </w:r>
          </w:p>
        </w:tc>
      </w:tr>
      <w:tr w:rsidR="00E86CE7" w:rsidRPr="001B4120" w:rsidTr="00392897">
        <w:trPr>
          <w:cantSplit/>
        </w:trPr>
        <w:tc>
          <w:tcPr>
            <w:tcW w:w="2214" w:type="dxa"/>
            <w:gridSpan w:val="2"/>
            <w:tcBorders>
              <w:top w:val="single" w:sz="6" w:space="0" w:color="000000"/>
              <w:bottom w:val="single" w:sz="6" w:space="0" w:color="000000"/>
            </w:tcBorders>
          </w:tcPr>
          <w:p w:rsidR="00E86CE7" w:rsidRPr="001B4120" w:rsidRDefault="00E86CE7" w:rsidP="002F6D79">
            <w:pPr>
              <w:pStyle w:val="Heading2"/>
              <w:keepNext w:val="0"/>
              <w:suppressLineNumbers/>
              <w:spacing w:before="60"/>
              <w:rPr>
                <w:noProof/>
                <w:color w:val="000000"/>
              </w:rPr>
            </w:pPr>
            <w:bookmarkStart w:id="89" w:name="_Toc374005568"/>
            <w:r w:rsidRPr="001B4120">
              <w:rPr>
                <w:noProof/>
                <w:color w:val="000000"/>
              </w:rPr>
              <w:lastRenderedPageBreak/>
              <w:t>Deleting Terminated Employees</w:t>
            </w:r>
            <w:bookmarkEnd w:id="89"/>
          </w:p>
        </w:tc>
        <w:tc>
          <w:tcPr>
            <w:tcW w:w="7830" w:type="dxa"/>
            <w:tcBorders>
              <w:top w:val="single" w:sz="6" w:space="0" w:color="000000"/>
              <w:bottom w:val="single" w:sz="6" w:space="0" w:color="000000"/>
            </w:tcBorders>
          </w:tcPr>
          <w:p w:rsidR="00E86CE7" w:rsidRPr="008A77D4" w:rsidRDefault="00E86CE7" w:rsidP="002F6D79">
            <w:pPr>
              <w:pStyle w:val="BodyText"/>
            </w:pPr>
            <w:r w:rsidRPr="001B4120">
              <w:t xml:space="preserve">During the month-end December close, you will see the option to delete terminated employees. You </w:t>
            </w:r>
            <w:r>
              <w:t>can</w:t>
            </w:r>
            <w:r w:rsidRPr="001B4120">
              <w:t xml:space="preserve"> delete them as a group now or later on an individual basis through Maintain Employees.</w:t>
            </w:r>
            <w:r>
              <w:t xml:space="preserve"> Payroll history is kept a minimum of two calendar years but can be increased up to five years. </w:t>
            </w:r>
            <w:r w:rsidRPr="00B62918">
              <w:rPr>
                <w:bCs/>
              </w:rPr>
              <w:t xml:space="preserve">On the </w:t>
            </w:r>
            <w:r w:rsidR="00513F7D">
              <w:rPr>
                <w:b/>
                <w:bCs/>
              </w:rPr>
              <w:t>P</w:t>
            </w:r>
            <w:r>
              <w:rPr>
                <w:b/>
                <w:bCs/>
              </w:rPr>
              <w:t>R</w:t>
            </w:r>
            <w:r w:rsidRPr="00B62918">
              <w:rPr>
                <w:bCs/>
              </w:rPr>
              <w:t xml:space="preserve"> menu, point to</w:t>
            </w:r>
            <w:r w:rsidRPr="001B4120">
              <w:t xml:space="preserve"> </w:t>
            </w:r>
            <w:r w:rsidRPr="00B940B3">
              <w:rPr>
                <w:b/>
              </w:rPr>
              <w:t>Utilities</w:t>
            </w:r>
            <w:r w:rsidRPr="00B62918">
              <w:rPr>
                <w:bCs/>
              </w:rPr>
              <w:t>, and click</w:t>
            </w:r>
            <w:r w:rsidRPr="00B940B3">
              <w:rPr>
                <w:rFonts w:cs="Arial"/>
                <w:b/>
              </w:rPr>
              <w:t xml:space="preserve"> </w:t>
            </w:r>
            <w:r w:rsidRPr="00B940B3">
              <w:rPr>
                <w:b/>
              </w:rPr>
              <w:t>Maintain Payroll Parameters</w:t>
            </w:r>
            <w:r w:rsidRPr="00490562">
              <w:t xml:space="preserve">. In the </w:t>
            </w:r>
            <w:r w:rsidRPr="00B940B3">
              <w:rPr>
                <w:b/>
              </w:rPr>
              <w:t>Years to keep history</w:t>
            </w:r>
            <w:r w:rsidRPr="00490562">
              <w:t xml:space="preserve"> list, select the number of years desired. </w:t>
            </w:r>
          </w:p>
          <w:p w:rsidR="00E86CE7" w:rsidRPr="00F359A0" w:rsidRDefault="00E86CE7" w:rsidP="002F6D79">
            <w:pPr>
              <w:pStyle w:val="Hanging5"/>
              <w:tabs>
                <w:tab w:val="clear" w:pos="720"/>
              </w:tabs>
              <w:ind w:left="576" w:hanging="576"/>
            </w:pPr>
            <w:r w:rsidRPr="002041C6">
              <w:rPr>
                <w:b/>
              </w:rPr>
              <w:t>Note</w:t>
            </w:r>
            <w:r>
              <w:t>: You cannot delete an employee who has had activity within the last two calendar years</w:t>
            </w:r>
            <w:r w:rsidR="00F359A0">
              <w:t xml:space="preserve"> or within the </w:t>
            </w:r>
            <w:r w:rsidR="00F359A0">
              <w:rPr>
                <w:b/>
              </w:rPr>
              <w:t>Years to keep history</w:t>
            </w:r>
            <w:r w:rsidR="00F359A0">
              <w:t xml:space="preserve"> setting.</w:t>
            </w:r>
          </w:p>
        </w:tc>
      </w:tr>
      <w:tr w:rsidR="00E86CE7" w:rsidRPr="001B4120" w:rsidTr="00392897">
        <w:trPr>
          <w:cantSplit/>
        </w:trPr>
        <w:tc>
          <w:tcPr>
            <w:tcW w:w="2214" w:type="dxa"/>
            <w:gridSpan w:val="2"/>
            <w:tcBorders>
              <w:top w:val="single" w:sz="6" w:space="0" w:color="000000"/>
              <w:bottom w:val="single" w:sz="4" w:space="0" w:color="000000"/>
            </w:tcBorders>
          </w:tcPr>
          <w:p w:rsidR="00E86CE7" w:rsidRPr="001B4120" w:rsidRDefault="00E86CE7" w:rsidP="002F6D79">
            <w:pPr>
              <w:pStyle w:val="Heading2"/>
              <w:keepNext w:val="0"/>
              <w:suppressLineNumbers/>
              <w:spacing w:before="60"/>
              <w:rPr>
                <w:noProof/>
                <w:color w:val="000000"/>
              </w:rPr>
            </w:pPr>
            <w:bookmarkStart w:id="90" w:name="_Toc374005569"/>
            <w:r w:rsidRPr="001B4120">
              <w:rPr>
                <w:noProof/>
                <w:color w:val="000000"/>
              </w:rPr>
              <w:t>Third-Party Sick Pay</w:t>
            </w:r>
            <w:bookmarkEnd w:id="90"/>
          </w:p>
        </w:tc>
        <w:tc>
          <w:tcPr>
            <w:tcW w:w="7830" w:type="dxa"/>
            <w:tcBorders>
              <w:top w:val="single" w:sz="6" w:space="0" w:color="000000"/>
              <w:bottom w:val="single" w:sz="4" w:space="0" w:color="000000"/>
            </w:tcBorders>
          </w:tcPr>
          <w:p w:rsidR="00E86CE7" w:rsidRPr="001B4120" w:rsidRDefault="00E86CE7" w:rsidP="000B5C99">
            <w:pPr>
              <w:pStyle w:val="BodyText"/>
            </w:pPr>
            <w:r>
              <w:t>Third-</w:t>
            </w:r>
            <w:r w:rsidRPr="001B4120">
              <w:t xml:space="preserve">party sick pay </w:t>
            </w:r>
            <w:r>
              <w:t>r</w:t>
            </w:r>
            <w:r w:rsidRPr="001B4120">
              <w:t xml:space="preserve">eporting requirements vary significantly from one plan to the next. For this reason, no option is available within </w:t>
            </w:r>
            <w:r>
              <w:t>Sage BusinessWorks</w:t>
            </w:r>
            <w:r w:rsidRPr="001B4120">
              <w:t xml:space="preserve"> to handle this function. Please review IRS Publication 15-A for information on the requirements that pertain to you. </w:t>
            </w:r>
            <w:r w:rsidR="00063764">
              <w:t xml:space="preserve">A tutorial for </w:t>
            </w:r>
            <w:r w:rsidR="00C6441B">
              <w:rPr>
                <w:b/>
              </w:rPr>
              <w:t xml:space="preserve">Third-Party Sick Pay </w:t>
            </w:r>
            <w:r w:rsidR="00C6441B">
              <w:t>is also available</w:t>
            </w:r>
            <w:r w:rsidR="00063764">
              <w:t xml:space="preserve"> in the Sage Knowledgebase at </w:t>
            </w:r>
            <w:hyperlink r:id="rId41" w:history="1">
              <w:r w:rsidR="00063764" w:rsidRPr="00561393">
                <w:rPr>
                  <w:rStyle w:val="Hyperlink"/>
                </w:rPr>
                <w:t>https://support.na.sage.com</w:t>
              </w:r>
            </w:hyperlink>
            <w:r w:rsidR="000B5C99">
              <w:t>, see</w:t>
            </w:r>
            <w:r w:rsidR="00904A57">
              <w:t xml:space="preserve"> Sage KnowledgeBase</w:t>
            </w:r>
            <w:r w:rsidR="000B5C99">
              <w:t xml:space="preserve"> a</w:t>
            </w:r>
            <w:r w:rsidR="00063764">
              <w:t xml:space="preserve">rticle </w:t>
            </w:r>
            <w:hyperlink r:id="rId42" w:history="1">
              <w:r w:rsidR="00063764" w:rsidRPr="00904A57">
                <w:rPr>
                  <w:rStyle w:val="Hyperlink"/>
                  <w:b/>
                </w:rPr>
                <w:t>51584</w:t>
              </w:r>
            </w:hyperlink>
            <w:r w:rsidR="000B5C99">
              <w:rPr>
                <w:b/>
              </w:rPr>
              <w:t xml:space="preserve"> </w:t>
            </w:r>
            <w:r w:rsidR="000B5C99">
              <w:t xml:space="preserve">or search </w:t>
            </w:r>
            <w:r w:rsidR="000B5C99" w:rsidRPr="000B5C99">
              <w:rPr>
                <w:b/>
              </w:rPr>
              <w:t>third party sick</w:t>
            </w:r>
            <w:r w:rsidR="00C6441B">
              <w:t>.</w:t>
            </w:r>
            <w:r w:rsidR="00A30322">
              <w:t xml:space="preserve"> </w:t>
            </w:r>
          </w:p>
        </w:tc>
      </w:tr>
      <w:tr w:rsidR="00E86CE7" w:rsidRPr="001B4120" w:rsidTr="00392897">
        <w:trPr>
          <w:cantSplit/>
        </w:trPr>
        <w:tc>
          <w:tcPr>
            <w:tcW w:w="2214" w:type="dxa"/>
            <w:gridSpan w:val="2"/>
            <w:tcBorders>
              <w:top w:val="single" w:sz="4" w:space="0" w:color="000000"/>
              <w:bottom w:val="single" w:sz="6" w:space="0" w:color="000000"/>
            </w:tcBorders>
          </w:tcPr>
          <w:p w:rsidR="00E86CE7" w:rsidRDefault="00E86CE7" w:rsidP="002F6D79">
            <w:pPr>
              <w:pStyle w:val="Heading2"/>
              <w:keepNext w:val="0"/>
              <w:suppressLineNumbers/>
              <w:spacing w:before="60"/>
              <w:rPr>
                <w:color w:val="000000"/>
              </w:rPr>
            </w:pPr>
            <w:bookmarkStart w:id="91" w:name="_Ref25393892"/>
            <w:bookmarkStart w:id="92" w:name="_Toc374005570"/>
            <w:bookmarkStart w:id="93" w:name="_Ref25393980"/>
            <w:bookmarkEnd w:id="84"/>
            <w:bookmarkEnd w:id="85"/>
            <w:r w:rsidRPr="001B4120">
              <w:rPr>
                <w:color w:val="000000"/>
              </w:rPr>
              <w:t xml:space="preserve">How </w:t>
            </w:r>
            <w:r>
              <w:rPr>
                <w:color w:val="000000"/>
              </w:rPr>
              <w:t>Sage BusinessWorks</w:t>
            </w:r>
            <w:r w:rsidRPr="001B4120">
              <w:rPr>
                <w:color w:val="000000"/>
              </w:rPr>
              <w:t xml:space="preserve"> Calculates Percentage-based Taxes</w:t>
            </w:r>
            <w:bookmarkEnd w:id="91"/>
            <w:bookmarkEnd w:id="92"/>
          </w:p>
          <w:p w:rsidR="007078F6" w:rsidRDefault="007078F6" w:rsidP="007078F6">
            <w:pPr>
              <w:pStyle w:val="BodyText"/>
            </w:pPr>
          </w:p>
          <w:p w:rsidR="007078F6" w:rsidRDefault="007078F6" w:rsidP="007078F6">
            <w:pPr>
              <w:pStyle w:val="BodyText"/>
            </w:pPr>
          </w:p>
          <w:p w:rsidR="007078F6" w:rsidRDefault="007078F6" w:rsidP="007078F6">
            <w:pPr>
              <w:pStyle w:val="BodyText"/>
            </w:pPr>
          </w:p>
          <w:p w:rsidR="007078F6" w:rsidRDefault="007078F6" w:rsidP="007078F6">
            <w:pPr>
              <w:pStyle w:val="BodyText"/>
            </w:pPr>
          </w:p>
          <w:p w:rsidR="007078F6" w:rsidRDefault="007078F6" w:rsidP="007078F6">
            <w:pPr>
              <w:pStyle w:val="BodyText"/>
            </w:pPr>
          </w:p>
          <w:p w:rsidR="007078F6" w:rsidRDefault="007078F6" w:rsidP="007078F6">
            <w:pPr>
              <w:pStyle w:val="BodyText"/>
            </w:pPr>
          </w:p>
          <w:p w:rsidR="007078F6" w:rsidRDefault="007078F6" w:rsidP="007078F6">
            <w:pPr>
              <w:pStyle w:val="BodyText"/>
            </w:pPr>
          </w:p>
          <w:p w:rsidR="007078F6" w:rsidRDefault="007078F6" w:rsidP="007078F6">
            <w:pPr>
              <w:pStyle w:val="BodyText"/>
            </w:pPr>
          </w:p>
          <w:p w:rsidR="007078F6" w:rsidRDefault="007078F6" w:rsidP="007078F6">
            <w:pPr>
              <w:pStyle w:val="BodyText"/>
            </w:pPr>
          </w:p>
          <w:p w:rsidR="007078F6" w:rsidRDefault="007078F6" w:rsidP="007078F6">
            <w:pPr>
              <w:pStyle w:val="BodyText"/>
            </w:pPr>
          </w:p>
          <w:p w:rsidR="007078F6" w:rsidRDefault="007078F6" w:rsidP="007078F6">
            <w:pPr>
              <w:pStyle w:val="BodyText"/>
            </w:pPr>
          </w:p>
          <w:p w:rsidR="007078F6" w:rsidRDefault="007078F6" w:rsidP="007078F6">
            <w:pPr>
              <w:pStyle w:val="BodyText"/>
            </w:pPr>
          </w:p>
          <w:p w:rsidR="007078F6" w:rsidRDefault="007078F6" w:rsidP="007078F6">
            <w:pPr>
              <w:pStyle w:val="BodyText"/>
            </w:pPr>
          </w:p>
          <w:p w:rsidR="007078F6" w:rsidRDefault="007078F6" w:rsidP="007078F6">
            <w:pPr>
              <w:pStyle w:val="BodyText"/>
            </w:pPr>
          </w:p>
          <w:p w:rsidR="007078F6" w:rsidRDefault="007078F6" w:rsidP="007078F6">
            <w:pPr>
              <w:pStyle w:val="BodyText"/>
            </w:pPr>
          </w:p>
          <w:p w:rsidR="007078F6" w:rsidRDefault="007078F6" w:rsidP="007078F6">
            <w:pPr>
              <w:pStyle w:val="BodyText"/>
            </w:pPr>
          </w:p>
          <w:p w:rsidR="007078F6" w:rsidRDefault="007078F6" w:rsidP="007078F6">
            <w:pPr>
              <w:pStyle w:val="Heading2"/>
              <w:keepNext w:val="0"/>
              <w:suppressLineNumbers/>
              <w:spacing w:before="60"/>
              <w:rPr>
                <w:color w:val="000000"/>
              </w:rPr>
            </w:pPr>
            <w:bookmarkStart w:id="94" w:name="_Toc374005571"/>
            <w:r>
              <w:rPr>
                <w:color w:val="000000"/>
              </w:rPr>
              <w:t xml:space="preserve">940 </w:t>
            </w:r>
            <w:r w:rsidRPr="001B4120">
              <w:rPr>
                <w:color w:val="000000"/>
              </w:rPr>
              <w:t>Taxes</w:t>
            </w:r>
            <w:bookmarkEnd w:id="94"/>
          </w:p>
          <w:p w:rsidR="007078F6" w:rsidRPr="007078F6" w:rsidRDefault="007078F6" w:rsidP="007078F6">
            <w:pPr>
              <w:pStyle w:val="BodyText"/>
            </w:pPr>
          </w:p>
        </w:tc>
        <w:tc>
          <w:tcPr>
            <w:tcW w:w="7830" w:type="dxa"/>
            <w:tcBorders>
              <w:top w:val="single" w:sz="4" w:space="0" w:color="000000"/>
              <w:bottom w:val="single" w:sz="6" w:space="0" w:color="000000"/>
            </w:tcBorders>
          </w:tcPr>
          <w:p w:rsidR="00E86CE7" w:rsidRPr="001B4120" w:rsidRDefault="00E86CE7" w:rsidP="002F6D79">
            <w:pPr>
              <w:pStyle w:val="BodyText"/>
              <w:rPr>
                <w:rFonts w:cs="Arial"/>
              </w:rPr>
            </w:pPr>
            <w:r>
              <w:rPr>
                <w:rFonts w:cs="Arial"/>
              </w:rPr>
              <w:t>Sage BusinessWorks</w:t>
            </w:r>
            <w:r w:rsidRPr="001B4120">
              <w:rPr>
                <w:rFonts w:cs="Arial"/>
              </w:rPr>
              <w:t xml:space="preserve"> calculates percentage-based taxes (OASDI, Medicare,</w:t>
            </w:r>
            <w:r w:rsidR="007D658D">
              <w:rPr>
                <w:rFonts w:cs="Arial"/>
              </w:rPr>
              <w:t xml:space="preserve"> FUTA,</w:t>
            </w:r>
            <w:r w:rsidRPr="001B4120">
              <w:rPr>
                <w:rFonts w:cs="Arial"/>
              </w:rPr>
              <w:t xml:space="preserve"> SDI, </w:t>
            </w:r>
            <w:r w:rsidR="007D658D">
              <w:rPr>
                <w:rFonts w:cs="Arial"/>
              </w:rPr>
              <w:t xml:space="preserve">and </w:t>
            </w:r>
            <w:r w:rsidRPr="006E647E">
              <w:t>SUI</w:t>
            </w:r>
            <w:r w:rsidR="007D658D">
              <w:t>)</w:t>
            </w:r>
            <w:r w:rsidRPr="001B4120">
              <w:rPr>
                <w:rFonts w:cs="Arial"/>
              </w:rPr>
              <w:t xml:space="preserve"> on year-to-date taxable pays, rather than the </w:t>
            </w:r>
            <w:r w:rsidRPr="001B4120">
              <w:t>taxable</w:t>
            </w:r>
            <w:r w:rsidRPr="001B4120">
              <w:rPr>
                <w:rFonts w:cs="Arial"/>
              </w:rPr>
              <w:t xml:space="preserve"> pay for the current pay period. </w:t>
            </w:r>
            <w:r w:rsidR="000B5C99">
              <w:rPr>
                <w:rFonts w:cs="Arial"/>
              </w:rPr>
              <w:t xml:space="preserve">See </w:t>
            </w:r>
            <w:r w:rsidR="00904A57">
              <w:rPr>
                <w:rFonts w:cs="Arial"/>
              </w:rPr>
              <w:t xml:space="preserve">KnowlegeBase </w:t>
            </w:r>
            <w:r w:rsidR="000B5C99">
              <w:rPr>
                <w:rFonts w:cs="Arial"/>
              </w:rPr>
              <w:t xml:space="preserve">articles </w:t>
            </w:r>
            <w:hyperlink r:id="rId43" w:history="1">
              <w:r w:rsidR="000B5C99" w:rsidRPr="00904A57">
                <w:rPr>
                  <w:rStyle w:val="Hyperlink"/>
                  <w:rFonts w:cs="Arial"/>
                  <w:b/>
                </w:rPr>
                <w:t>17613</w:t>
              </w:r>
            </w:hyperlink>
            <w:r w:rsidR="000B5C99" w:rsidRPr="000B5C99">
              <w:rPr>
                <w:rFonts w:cs="Arial"/>
                <w:b/>
              </w:rPr>
              <w:t xml:space="preserve"> and </w:t>
            </w:r>
            <w:hyperlink r:id="rId44" w:history="1">
              <w:r w:rsidR="000B5C99" w:rsidRPr="00904A57">
                <w:rPr>
                  <w:rStyle w:val="Hyperlink"/>
                  <w:rFonts w:cs="Arial"/>
                  <w:b/>
                </w:rPr>
                <w:t>17792</w:t>
              </w:r>
            </w:hyperlink>
            <w:r w:rsidR="000B5C99">
              <w:rPr>
                <w:rFonts w:cs="Arial"/>
              </w:rPr>
              <w:t xml:space="preserve"> or search </w:t>
            </w:r>
            <w:r w:rsidR="000B5C99" w:rsidRPr="000B5C99">
              <w:rPr>
                <w:rFonts w:cs="Arial"/>
                <w:b/>
              </w:rPr>
              <w:t>percentage based taxes</w:t>
            </w:r>
            <w:r w:rsidR="000B5C99">
              <w:rPr>
                <w:rFonts w:cs="Arial"/>
              </w:rPr>
              <w:t>.</w:t>
            </w:r>
          </w:p>
          <w:p w:rsidR="00E86CE7" w:rsidRPr="001B4120" w:rsidRDefault="00E86CE7" w:rsidP="002F6D79">
            <w:pPr>
              <w:pStyle w:val="BodyText"/>
              <w:widowControl/>
              <w:suppressLineNumbers/>
              <w:spacing w:after="0"/>
              <w:rPr>
                <w:rFonts w:cs="Arial"/>
                <w:b/>
              </w:rPr>
            </w:pPr>
            <w:r w:rsidRPr="001B4120">
              <w:rPr>
                <w:rFonts w:cs="Arial"/>
                <w:b/>
              </w:rPr>
              <w:t>Percentage-based tax calculation formula:</w:t>
            </w:r>
          </w:p>
          <w:p w:rsidR="00E86CE7" w:rsidRPr="001B4120" w:rsidRDefault="00E86CE7" w:rsidP="002F6D79">
            <w:pPr>
              <w:pStyle w:val="BodyTextIndent"/>
            </w:pPr>
            <w:r w:rsidRPr="001B4120">
              <w:t>[(YT</w:t>
            </w:r>
            <w:r>
              <w:t>D taxable pay + Current period</w:t>
            </w:r>
            <w:r w:rsidRPr="001B4120">
              <w:t xml:space="preserve"> taxable pay) * Percentage rate] – YTD tax withheld or accrued = Tax to withhold or accrue for this payroll</w:t>
            </w:r>
          </w:p>
          <w:p w:rsidR="00E86CE7" w:rsidRPr="001B4120" w:rsidRDefault="00E86CE7" w:rsidP="002F6D79">
            <w:pPr>
              <w:pStyle w:val="BodyText"/>
              <w:widowControl/>
              <w:suppressLineNumbers/>
              <w:spacing w:after="0"/>
              <w:rPr>
                <w:rFonts w:cs="Arial"/>
                <w:b/>
              </w:rPr>
            </w:pPr>
            <w:r w:rsidRPr="001B4120">
              <w:rPr>
                <w:rFonts w:cs="Arial"/>
                <w:b/>
              </w:rPr>
              <w:t xml:space="preserve">Source for figures in </w:t>
            </w:r>
            <w:r w:rsidR="000C4ACC">
              <w:rPr>
                <w:rFonts w:cs="Arial"/>
                <w:b/>
              </w:rPr>
              <w:t xml:space="preserve">the </w:t>
            </w:r>
            <w:r w:rsidRPr="001B4120">
              <w:rPr>
                <w:rFonts w:cs="Arial"/>
                <w:b/>
              </w:rPr>
              <w:t xml:space="preserve">formula above: </w:t>
            </w:r>
          </w:p>
          <w:p w:rsidR="00E86CE7" w:rsidRPr="001B4120" w:rsidRDefault="00E86CE7" w:rsidP="002F6D79">
            <w:pPr>
              <w:pStyle w:val="BodyText"/>
              <w:widowControl/>
              <w:suppressLineNumbers/>
              <w:ind w:left="2880" w:hanging="2664"/>
            </w:pPr>
            <w:r>
              <w:t>YTD taxable pay</w:t>
            </w:r>
            <w:r w:rsidRPr="001B4120">
              <w:rPr>
                <w:b/>
              </w:rPr>
              <w:tab/>
            </w:r>
            <w:r w:rsidRPr="00B62918">
              <w:t xml:space="preserve">On the </w:t>
            </w:r>
            <w:r w:rsidR="00513F7D">
              <w:rPr>
                <w:b/>
              </w:rPr>
              <w:t>P</w:t>
            </w:r>
            <w:r>
              <w:rPr>
                <w:b/>
              </w:rPr>
              <w:t>R</w:t>
            </w:r>
            <w:r w:rsidRPr="00B62918">
              <w:t xml:space="preserve"> menu, point to </w:t>
            </w:r>
            <w:r>
              <w:rPr>
                <w:b/>
              </w:rPr>
              <w:t>Employees</w:t>
            </w:r>
            <w:r w:rsidRPr="00B62918">
              <w:t xml:space="preserve">, and click </w:t>
            </w:r>
            <w:r w:rsidRPr="00B940B3">
              <w:rPr>
                <w:b/>
              </w:rPr>
              <w:t>Maintain Employees</w:t>
            </w:r>
            <w:r w:rsidRPr="00B62918">
              <w:t xml:space="preserve">. Click the </w:t>
            </w:r>
            <w:r w:rsidRPr="00B940B3">
              <w:rPr>
                <w:b/>
              </w:rPr>
              <w:t>Totals</w:t>
            </w:r>
            <w:r w:rsidRPr="00B62918">
              <w:t xml:space="preserve"> button.</w:t>
            </w:r>
          </w:p>
          <w:p w:rsidR="00E86CE7" w:rsidRPr="001B4120" w:rsidRDefault="00E86CE7" w:rsidP="002F6D79">
            <w:pPr>
              <w:pStyle w:val="BodyText"/>
              <w:widowControl/>
              <w:suppressLineNumbers/>
              <w:ind w:left="2880" w:hanging="2664"/>
              <w:rPr>
                <w:rFonts w:cs="Arial"/>
              </w:rPr>
            </w:pPr>
            <w:r>
              <w:rPr>
                <w:rFonts w:cs="Arial"/>
              </w:rPr>
              <w:t>Current period taxable pay</w:t>
            </w:r>
            <w:r w:rsidRPr="001B4120">
              <w:rPr>
                <w:b/>
                <w:bCs/>
              </w:rPr>
              <w:t xml:space="preserve"> </w:t>
            </w:r>
            <w:r w:rsidRPr="001B4120">
              <w:rPr>
                <w:b/>
                <w:bCs/>
              </w:rPr>
              <w:tab/>
            </w:r>
            <w:r w:rsidRPr="001B4120">
              <w:rPr>
                <w:rFonts w:cs="Arial"/>
              </w:rPr>
              <w:t>Calculated from time card entries</w:t>
            </w:r>
          </w:p>
          <w:p w:rsidR="00E86CE7" w:rsidRPr="001B4120" w:rsidRDefault="00E86CE7" w:rsidP="002F6D79">
            <w:pPr>
              <w:pStyle w:val="BodyText"/>
              <w:widowControl/>
              <w:suppressLineNumbers/>
              <w:ind w:left="2880" w:hanging="2664"/>
              <w:rPr>
                <w:rFonts w:cs="Arial"/>
              </w:rPr>
            </w:pPr>
            <w:r>
              <w:rPr>
                <w:rFonts w:cs="Arial"/>
              </w:rPr>
              <w:t>Percentage rate</w:t>
            </w:r>
            <w:r w:rsidRPr="001B4120">
              <w:rPr>
                <w:b/>
                <w:bCs/>
              </w:rPr>
              <w:tab/>
            </w:r>
            <w:r w:rsidRPr="00B62918">
              <w:rPr>
                <w:bCs/>
              </w:rPr>
              <w:t xml:space="preserve">On the </w:t>
            </w:r>
            <w:r w:rsidR="00513F7D">
              <w:rPr>
                <w:b/>
                <w:bCs/>
              </w:rPr>
              <w:t>P</w:t>
            </w:r>
            <w:r>
              <w:rPr>
                <w:b/>
                <w:bCs/>
              </w:rPr>
              <w:t>R</w:t>
            </w:r>
            <w:r w:rsidRPr="00B62918">
              <w:rPr>
                <w:bCs/>
              </w:rPr>
              <w:t xml:space="preserve"> menu, point to</w:t>
            </w:r>
            <w:r w:rsidRPr="00B940B3">
              <w:rPr>
                <w:rFonts w:cs="Arial"/>
                <w:b/>
              </w:rPr>
              <w:t xml:space="preserve"> Taxes</w:t>
            </w:r>
            <w:r w:rsidRPr="00B62918">
              <w:rPr>
                <w:bCs/>
              </w:rPr>
              <w:t>, and click</w:t>
            </w:r>
            <w:r w:rsidRPr="00B940B3">
              <w:rPr>
                <w:rFonts w:cs="Arial"/>
                <w:b/>
              </w:rPr>
              <w:t xml:space="preserve"> Maintain Tax Tables</w:t>
            </w:r>
            <w:r>
              <w:rPr>
                <w:rFonts w:cs="Arial"/>
              </w:rPr>
              <w:t xml:space="preserve"> (OASDI, Medicare, FUTA) or</w:t>
            </w:r>
            <w:r w:rsidRPr="00B940B3">
              <w:rPr>
                <w:rFonts w:cs="Arial"/>
                <w:b/>
              </w:rPr>
              <w:t xml:space="preserve"> Activate States</w:t>
            </w:r>
            <w:r w:rsidRPr="001B4120">
              <w:rPr>
                <w:rFonts w:cs="Arial"/>
              </w:rPr>
              <w:t xml:space="preserve"> (SDI, SUI)</w:t>
            </w:r>
            <w:r>
              <w:rPr>
                <w:rFonts w:cs="Arial"/>
              </w:rPr>
              <w:t>.</w:t>
            </w:r>
          </w:p>
          <w:p w:rsidR="00E86CE7" w:rsidRPr="001B4120" w:rsidRDefault="00E86CE7" w:rsidP="002F6D79">
            <w:pPr>
              <w:pStyle w:val="BodyText"/>
              <w:widowControl/>
              <w:suppressLineNumbers/>
              <w:ind w:left="2880" w:hanging="2664"/>
              <w:rPr>
                <w:rFonts w:cs="Arial"/>
              </w:rPr>
            </w:pPr>
            <w:r w:rsidRPr="001B4120">
              <w:rPr>
                <w:rFonts w:cs="Arial"/>
              </w:rPr>
              <w:t xml:space="preserve">YTD tax withheld </w:t>
            </w:r>
            <w:r>
              <w:rPr>
                <w:rFonts w:cs="Arial"/>
              </w:rPr>
              <w:t>or accrued</w:t>
            </w:r>
            <w:r w:rsidRPr="001B4120">
              <w:rPr>
                <w:b/>
                <w:bCs/>
              </w:rPr>
              <w:t xml:space="preserve"> </w:t>
            </w:r>
            <w:r w:rsidRPr="001B4120">
              <w:rPr>
                <w:b/>
                <w:bCs/>
              </w:rPr>
              <w:tab/>
            </w:r>
            <w:r w:rsidRPr="00B62918">
              <w:rPr>
                <w:bCs/>
              </w:rPr>
              <w:t xml:space="preserve">On the </w:t>
            </w:r>
            <w:r w:rsidR="00513F7D">
              <w:rPr>
                <w:b/>
                <w:bCs/>
              </w:rPr>
              <w:t>P</w:t>
            </w:r>
            <w:r>
              <w:rPr>
                <w:b/>
                <w:bCs/>
              </w:rPr>
              <w:t>R</w:t>
            </w:r>
            <w:r w:rsidRPr="00B62918">
              <w:rPr>
                <w:bCs/>
              </w:rPr>
              <w:t xml:space="preserve"> menu, point to</w:t>
            </w:r>
            <w:r w:rsidRPr="00B940B3">
              <w:rPr>
                <w:rFonts w:cs="Arial"/>
                <w:b/>
              </w:rPr>
              <w:t xml:space="preserve"> Employees</w:t>
            </w:r>
            <w:r w:rsidRPr="00B62918">
              <w:rPr>
                <w:bCs/>
              </w:rPr>
              <w:t>, and click</w:t>
            </w:r>
            <w:r w:rsidRPr="00B940B3">
              <w:rPr>
                <w:rFonts w:cs="Arial"/>
                <w:b/>
              </w:rPr>
              <w:t xml:space="preserve"> Maintain Employees</w:t>
            </w:r>
            <w:r w:rsidRPr="000E42A3">
              <w:rPr>
                <w:rFonts w:cs="Arial"/>
              </w:rPr>
              <w:t xml:space="preserve">. Click the </w:t>
            </w:r>
            <w:r w:rsidRPr="00B940B3">
              <w:rPr>
                <w:rFonts w:cs="Arial"/>
                <w:b/>
              </w:rPr>
              <w:t>Totals</w:t>
            </w:r>
            <w:r w:rsidRPr="000E42A3">
              <w:rPr>
                <w:rFonts w:cs="Arial"/>
              </w:rPr>
              <w:t xml:space="preserve"> button.</w:t>
            </w:r>
          </w:p>
          <w:p w:rsidR="00E86CE7" w:rsidRPr="001B4120" w:rsidRDefault="00E86CE7" w:rsidP="002F6D79">
            <w:pPr>
              <w:pStyle w:val="BodyText"/>
              <w:rPr>
                <w:rFonts w:cs="Arial"/>
              </w:rPr>
            </w:pPr>
            <w:r w:rsidRPr="001B4120">
              <w:rPr>
                <w:rFonts w:cs="Arial"/>
                <w:b/>
              </w:rPr>
              <w:t xml:space="preserve">Limitations: </w:t>
            </w:r>
            <w:r>
              <w:rPr>
                <w:rFonts w:cs="Arial"/>
              </w:rPr>
              <w:t xml:space="preserve">Sage </w:t>
            </w:r>
            <w:r w:rsidRPr="006E647E">
              <w:t>BusinessWorks</w:t>
            </w:r>
            <w:r w:rsidRPr="001B4120">
              <w:rPr>
                <w:rFonts w:cs="Arial"/>
              </w:rPr>
              <w:t xml:space="preserve"> automatically self-adjusts over- or under-withheld taxes when you calculate payroll for an employee within the following limitations: </w:t>
            </w:r>
          </w:p>
          <w:p w:rsidR="00E86CE7" w:rsidRPr="001B4120" w:rsidRDefault="00E86CE7" w:rsidP="002F6D79">
            <w:pPr>
              <w:pStyle w:val="StyleBulletBlackLeft0Hanging015"/>
              <w:rPr>
                <w:rFonts w:cs="Arial"/>
              </w:rPr>
            </w:pPr>
            <w:r w:rsidRPr="008C2D69">
              <w:rPr>
                <w:color w:val="auto"/>
              </w:rPr>
              <w:t>Sage</w:t>
            </w:r>
            <w:r>
              <w:t xml:space="preserve"> BusinessWorks</w:t>
            </w:r>
            <w:r w:rsidRPr="001B4120">
              <w:rPr>
                <w:rFonts w:cs="Arial"/>
              </w:rPr>
              <w:t xml:space="preserve"> adjusts taxes only when you process payroll. Therefore, </w:t>
            </w:r>
            <w:r>
              <w:rPr>
                <w:rFonts w:cs="Arial"/>
              </w:rPr>
              <w:t>Sage BusinessWorks</w:t>
            </w:r>
            <w:r w:rsidRPr="001B4120">
              <w:rPr>
                <w:rFonts w:cs="Arial"/>
              </w:rPr>
              <w:t xml:space="preserve"> make</w:t>
            </w:r>
            <w:r>
              <w:rPr>
                <w:rFonts w:cs="Arial"/>
              </w:rPr>
              <w:t>s</w:t>
            </w:r>
            <w:r w:rsidRPr="001B4120">
              <w:rPr>
                <w:rFonts w:cs="Arial"/>
              </w:rPr>
              <w:t xml:space="preserve"> no adjustments for a terminated employee.</w:t>
            </w:r>
            <w:r w:rsidRPr="001B4120">
              <w:t xml:space="preserve"> </w:t>
            </w:r>
          </w:p>
          <w:p w:rsidR="00E86CE7" w:rsidRPr="00C20ECC" w:rsidRDefault="00E86CE7" w:rsidP="002F6D79">
            <w:pPr>
              <w:pStyle w:val="StyleBulletBlackLeft0Hanging015"/>
            </w:pPr>
            <w:r w:rsidRPr="001B4120">
              <w:t xml:space="preserve">If you have over-withheld a tax, </w:t>
            </w:r>
            <w:r>
              <w:t>Sage BusinessWorks</w:t>
            </w:r>
            <w:r w:rsidRPr="001B4120">
              <w:t xml:space="preserve"> </w:t>
            </w:r>
            <w:r>
              <w:t xml:space="preserve">does </w:t>
            </w:r>
            <w:r w:rsidRPr="001B4120">
              <w:t>not reduce the tax already withheld. The program calculate</w:t>
            </w:r>
            <w:r>
              <w:t>s</w:t>
            </w:r>
            <w:r w:rsidRPr="001B4120">
              <w:t xml:space="preserve"> $0.00 until the difference is made up.</w:t>
            </w:r>
          </w:p>
          <w:p w:rsidR="00E86CE7" w:rsidRDefault="00E86CE7" w:rsidP="002F6D79">
            <w:pPr>
              <w:pStyle w:val="StyleBulletBlackLeft0Hanging015"/>
            </w:pPr>
            <w:r>
              <w:t xml:space="preserve">If </w:t>
            </w:r>
            <w:r w:rsidRPr="00E26269">
              <w:rPr>
                <w:color w:val="auto"/>
              </w:rPr>
              <w:t>an</w:t>
            </w:r>
            <w:r>
              <w:t xml:space="preserve"> employee has met the taxable limit for the year, Sage BusinessWorks does not self-adjust. Contact Customer Support for further instructions.</w:t>
            </w:r>
          </w:p>
          <w:p w:rsidR="007078F6" w:rsidRDefault="007078F6" w:rsidP="007078F6">
            <w:pPr>
              <w:pStyle w:val="StyleBulletBlackLeft0Hanging015"/>
              <w:numPr>
                <w:ilvl w:val="0"/>
                <w:numId w:val="0"/>
              </w:numPr>
            </w:pPr>
          </w:p>
          <w:p w:rsidR="00A30322" w:rsidRDefault="007078F6" w:rsidP="00A30322">
            <w:pPr>
              <w:pStyle w:val="BodyText"/>
            </w:pPr>
            <w:r>
              <w:rPr>
                <w:rFonts w:cs="Arial"/>
              </w:rPr>
              <w:t>You</w:t>
            </w:r>
            <w:r w:rsidRPr="007078F6">
              <w:rPr>
                <w:rFonts w:cs="Arial"/>
              </w:rPr>
              <w:t xml:space="preserve"> will need to use </w:t>
            </w:r>
            <w:r>
              <w:rPr>
                <w:rFonts w:cs="Arial"/>
              </w:rPr>
              <w:t>E</w:t>
            </w:r>
            <w:r w:rsidRPr="007078F6">
              <w:rPr>
                <w:rFonts w:cs="Arial"/>
              </w:rPr>
              <w:t xml:space="preserve">nhanced </w:t>
            </w:r>
            <w:r>
              <w:rPr>
                <w:rFonts w:cs="Arial"/>
              </w:rPr>
              <w:t>T</w:t>
            </w:r>
            <w:r w:rsidRPr="007078F6">
              <w:rPr>
                <w:rFonts w:cs="Arial"/>
              </w:rPr>
              <w:t xml:space="preserve">ax </w:t>
            </w:r>
            <w:r>
              <w:rPr>
                <w:rFonts w:cs="Arial"/>
              </w:rPr>
              <w:t>R</w:t>
            </w:r>
            <w:r w:rsidRPr="007078F6">
              <w:rPr>
                <w:rFonts w:cs="Arial"/>
              </w:rPr>
              <w:t>eporting</w:t>
            </w:r>
            <w:r>
              <w:rPr>
                <w:rFonts w:cs="Arial"/>
              </w:rPr>
              <w:t xml:space="preserve"> to print the </w:t>
            </w:r>
            <w:r w:rsidR="00420F49">
              <w:rPr>
                <w:rFonts w:cs="Arial"/>
              </w:rPr>
              <w:t>201</w:t>
            </w:r>
            <w:r w:rsidR="001D5218">
              <w:rPr>
                <w:rFonts w:cs="Arial"/>
              </w:rPr>
              <w:t>8</w:t>
            </w:r>
            <w:r w:rsidR="00420F49">
              <w:rPr>
                <w:rFonts w:cs="Arial"/>
              </w:rPr>
              <w:t xml:space="preserve"> </w:t>
            </w:r>
            <w:r>
              <w:rPr>
                <w:rFonts w:cs="Arial"/>
              </w:rPr>
              <w:t xml:space="preserve">940 </w:t>
            </w:r>
            <w:r w:rsidR="003B727E">
              <w:rPr>
                <w:rFonts w:cs="Arial"/>
              </w:rPr>
              <w:t xml:space="preserve">annual </w:t>
            </w:r>
            <w:r>
              <w:rPr>
                <w:rFonts w:cs="Arial"/>
              </w:rPr>
              <w:t xml:space="preserve">form. </w:t>
            </w:r>
            <w:r w:rsidR="00063764">
              <w:rPr>
                <w:rFonts w:cs="Arial"/>
              </w:rPr>
              <w:t>There are instructions in</w:t>
            </w:r>
            <w:r w:rsidR="00063764">
              <w:t xml:space="preserve"> the Sage Knowledgebase at </w:t>
            </w:r>
            <w:hyperlink r:id="rId45" w:history="1">
              <w:r w:rsidR="00063764" w:rsidRPr="00561393">
                <w:rPr>
                  <w:rStyle w:val="Hyperlink"/>
                </w:rPr>
                <w:t>https://support.na.sage.com</w:t>
              </w:r>
            </w:hyperlink>
            <w:r w:rsidR="000B5C99">
              <w:t>, see a</w:t>
            </w:r>
            <w:r w:rsidR="00063764">
              <w:t xml:space="preserve">rticle </w:t>
            </w:r>
            <w:hyperlink r:id="rId46" w:history="1">
              <w:r w:rsidR="00063764" w:rsidRPr="00904A57">
                <w:rPr>
                  <w:rStyle w:val="Hyperlink"/>
                  <w:b/>
                </w:rPr>
                <w:t>42541</w:t>
              </w:r>
            </w:hyperlink>
            <w:r w:rsidR="00063764">
              <w:t xml:space="preserve"> </w:t>
            </w:r>
            <w:r w:rsidR="000B5C99">
              <w:t xml:space="preserve">or search </w:t>
            </w:r>
            <w:r w:rsidR="000B5C99" w:rsidRPr="000B5C99">
              <w:rPr>
                <w:b/>
              </w:rPr>
              <w:t>940</w:t>
            </w:r>
            <w:r w:rsidR="000B5C99">
              <w:t xml:space="preserve"> </w:t>
            </w:r>
            <w:r w:rsidR="00063764">
              <w:t>to determine Quarterly 940 tax liability.</w:t>
            </w:r>
            <w:r w:rsidR="00A30322">
              <w:t xml:space="preserve"> </w:t>
            </w:r>
          </w:p>
          <w:p w:rsidR="007078F6" w:rsidRDefault="007078F6" w:rsidP="007078F6">
            <w:pPr>
              <w:widowControl/>
              <w:tabs>
                <w:tab w:val="left" w:pos="720"/>
              </w:tabs>
              <w:autoSpaceDE w:val="0"/>
              <w:autoSpaceDN w:val="0"/>
              <w:adjustRightInd w:val="0"/>
              <w:spacing w:before="1" w:after="95"/>
              <w:ind w:left="72" w:right="18"/>
              <w:rPr>
                <w:rFonts w:cs="Arial"/>
                <w:color w:val="000000"/>
              </w:rPr>
            </w:pPr>
          </w:p>
          <w:p w:rsidR="007078F6" w:rsidRPr="000E42A3" w:rsidRDefault="007078F6" w:rsidP="007B453F">
            <w:pPr>
              <w:widowControl/>
              <w:tabs>
                <w:tab w:val="left" w:pos="720"/>
              </w:tabs>
              <w:autoSpaceDE w:val="0"/>
              <w:autoSpaceDN w:val="0"/>
              <w:adjustRightInd w:val="0"/>
              <w:spacing w:before="1" w:after="95"/>
              <w:ind w:left="72" w:right="18"/>
            </w:pPr>
          </w:p>
        </w:tc>
      </w:tr>
      <w:bookmarkEnd w:id="93"/>
    </w:tbl>
    <w:p w:rsidR="00F672B0" w:rsidRPr="00E86CE7" w:rsidRDefault="00F672B0">
      <w:pPr>
        <w:spacing w:before="0" w:after="0"/>
        <w:rPr>
          <w:color w:val="000000"/>
          <w:sz w:val="2"/>
          <w:szCs w:val="2"/>
        </w:rPr>
      </w:pPr>
    </w:p>
    <w:tbl>
      <w:tblPr>
        <w:tblW w:w="10044" w:type="dxa"/>
        <w:tblInd w:w="108" w:type="dxa"/>
        <w:tblBorders>
          <w:insideH w:val="single" w:sz="6" w:space="0" w:color="000000"/>
        </w:tblBorders>
        <w:tblLayout w:type="fixed"/>
        <w:tblCellMar>
          <w:top w:w="72" w:type="dxa"/>
          <w:left w:w="72" w:type="dxa"/>
          <w:right w:w="72" w:type="dxa"/>
        </w:tblCellMar>
        <w:tblLook w:val="0000" w:firstRow="0" w:lastRow="0" w:firstColumn="0" w:lastColumn="0" w:noHBand="0" w:noVBand="0"/>
      </w:tblPr>
      <w:tblGrid>
        <w:gridCol w:w="2295"/>
        <w:gridCol w:w="7749"/>
      </w:tblGrid>
      <w:tr w:rsidR="00F672B0" w:rsidRPr="001B4120" w:rsidTr="006E647E">
        <w:trPr>
          <w:cantSplit/>
          <w:tblHeader/>
        </w:trPr>
        <w:tc>
          <w:tcPr>
            <w:tcW w:w="10044" w:type="dxa"/>
            <w:gridSpan w:val="2"/>
            <w:tcBorders>
              <w:top w:val="single" w:sz="18" w:space="0" w:color="auto"/>
              <w:bottom w:val="single" w:sz="18" w:space="0" w:color="auto"/>
            </w:tcBorders>
            <w:shd w:val="clear" w:color="auto" w:fill="E6E6E6"/>
          </w:tcPr>
          <w:p w:rsidR="00F672B0" w:rsidRPr="001B4120" w:rsidRDefault="00F672B0" w:rsidP="006E647E">
            <w:pPr>
              <w:pStyle w:val="StyleHeading1BlackRight-001"/>
              <w:rPr>
                <w:rFonts w:ascii="CG Times (W1)" w:hAnsi="CG Times (W1)"/>
                <w:b w:val="0"/>
                <w:sz w:val="40"/>
              </w:rPr>
            </w:pPr>
            <w:bookmarkStart w:id="95" w:name="_Section_7:_Processing"/>
            <w:bookmarkStart w:id="96" w:name="_Section_3:_Processing"/>
            <w:bookmarkStart w:id="97" w:name="_Ref529591747"/>
            <w:bookmarkStart w:id="98" w:name="_Toc374005572"/>
            <w:bookmarkEnd w:id="95"/>
            <w:bookmarkEnd w:id="96"/>
            <w:r w:rsidRPr="001B4120">
              <w:lastRenderedPageBreak/>
              <w:t xml:space="preserve">Section 3: Processing </w:t>
            </w:r>
            <w:r w:rsidR="003F3D07">
              <w:t>W-2s</w:t>
            </w:r>
            <w:bookmarkEnd w:id="97"/>
            <w:bookmarkEnd w:id="98"/>
          </w:p>
        </w:tc>
      </w:tr>
      <w:tr w:rsidR="00F672B0" w:rsidRPr="001B4120" w:rsidTr="006E647E">
        <w:trPr>
          <w:cantSplit/>
        </w:trPr>
        <w:tc>
          <w:tcPr>
            <w:tcW w:w="2295" w:type="dxa"/>
            <w:tcBorders>
              <w:top w:val="single" w:sz="18" w:space="0" w:color="auto"/>
              <w:bottom w:val="single" w:sz="6" w:space="0" w:color="auto"/>
            </w:tcBorders>
          </w:tcPr>
          <w:p w:rsidR="00F672B0" w:rsidRPr="001B4120" w:rsidRDefault="00F672B0">
            <w:pPr>
              <w:pStyle w:val="Heading2"/>
              <w:keepNext w:val="0"/>
              <w:suppressLineNumbers/>
              <w:rPr>
                <w:color w:val="000000"/>
              </w:rPr>
            </w:pPr>
            <w:bookmarkStart w:id="99" w:name="_Toc374005573"/>
            <w:r w:rsidRPr="001B4120">
              <w:rPr>
                <w:color w:val="000000"/>
              </w:rPr>
              <w:t>Verifying W-2 figures</w:t>
            </w:r>
            <w:bookmarkEnd w:id="99"/>
          </w:p>
        </w:tc>
        <w:tc>
          <w:tcPr>
            <w:tcW w:w="7749" w:type="dxa"/>
            <w:tcBorders>
              <w:top w:val="single" w:sz="18" w:space="0" w:color="auto"/>
              <w:bottom w:val="single" w:sz="6" w:space="0" w:color="auto"/>
            </w:tcBorders>
          </w:tcPr>
          <w:p w:rsidR="00C6441B" w:rsidRPr="0016088C" w:rsidRDefault="00F672B0" w:rsidP="00C6441B">
            <w:pPr>
              <w:pStyle w:val="ListNumber"/>
              <w:numPr>
                <w:ilvl w:val="0"/>
                <w:numId w:val="0"/>
              </w:numPr>
            </w:pPr>
            <w:r w:rsidRPr="001B4120">
              <w:t xml:space="preserve">We recommend that you first print </w:t>
            </w:r>
            <w:r w:rsidR="003F3D07">
              <w:t>W-2s</w:t>
            </w:r>
            <w:r w:rsidRPr="001B4120">
              <w:t xml:space="preserve"> on plain paper to verify </w:t>
            </w:r>
            <w:r w:rsidR="003F3D07">
              <w:t>the</w:t>
            </w:r>
            <w:r w:rsidRPr="001B4120">
              <w:t xml:space="preserve"> figures. </w:t>
            </w:r>
            <w:r w:rsidR="00F921A0">
              <w:t xml:space="preserve">Tutorials for processing </w:t>
            </w:r>
            <w:r w:rsidR="00F921A0" w:rsidRPr="00F921A0">
              <w:rPr>
                <w:b/>
              </w:rPr>
              <w:t>W2’s in Enhanced Tax Reporting</w:t>
            </w:r>
            <w:r w:rsidR="00F921A0">
              <w:t xml:space="preserve"> are available in the Sage Knowledgebase at </w:t>
            </w:r>
            <w:hyperlink r:id="rId47" w:history="1">
              <w:r w:rsidR="00F921A0" w:rsidRPr="00561393">
                <w:rPr>
                  <w:rStyle w:val="Hyperlink"/>
                </w:rPr>
                <w:t>https://support.na.sage.com</w:t>
              </w:r>
            </w:hyperlink>
            <w:r w:rsidR="00F921A0">
              <w:t xml:space="preserve"> </w:t>
            </w:r>
            <w:r w:rsidR="00904A57">
              <w:t>a</w:t>
            </w:r>
            <w:r w:rsidR="00F921A0">
              <w:t xml:space="preserve">rticles </w:t>
            </w:r>
            <w:hyperlink r:id="rId48" w:history="1">
              <w:r w:rsidR="00F921A0" w:rsidRPr="00904A57">
                <w:rPr>
                  <w:rStyle w:val="Hyperlink"/>
                  <w:b/>
                </w:rPr>
                <w:t>27775</w:t>
              </w:r>
            </w:hyperlink>
            <w:r w:rsidR="00F921A0">
              <w:t xml:space="preserve"> and </w:t>
            </w:r>
            <w:hyperlink r:id="rId49" w:history="1">
              <w:r w:rsidR="00F921A0" w:rsidRPr="00904A57">
                <w:rPr>
                  <w:rStyle w:val="Hyperlink"/>
                  <w:b/>
                </w:rPr>
                <w:t>37169</w:t>
              </w:r>
            </w:hyperlink>
            <w:r w:rsidR="0016088C">
              <w:t xml:space="preserve"> or search </w:t>
            </w:r>
            <w:r w:rsidR="0016088C" w:rsidRPr="0016088C">
              <w:rPr>
                <w:b/>
              </w:rPr>
              <w:t>w2 figures</w:t>
            </w:r>
            <w:r w:rsidR="0016088C">
              <w:t xml:space="preserve"> for multiple articles.</w:t>
            </w:r>
          </w:p>
          <w:p w:rsidR="00F50743" w:rsidRDefault="00F50743" w:rsidP="00F50743">
            <w:pPr>
              <w:pStyle w:val="Bullet"/>
              <w:suppressLineNumbers/>
              <w:spacing w:before="120" w:after="0"/>
              <w:ind w:left="567" w:hanging="567"/>
              <w:jc w:val="center"/>
              <w:rPr>
                <w:color w:val="000000"/>
              </w:rPr>
            </w:pPr>
            <w:r>
              <w:rPr>
                <w:b/>
                <w:color w:val="000000"/>
              </w:rPr>
              <w:t xml:space="preserve">Important </w:t>
            </w:r>
            <w:r w:rsidR="004948AB" w:rsidRPr="004948AB">
              <w:rPr>
                <w:b/>
                <w:color w:val="000000"/>
              </w:rPr>
              <w:t>Note:</w:t>
            </w:r>
          </w:p>
          <w:p w:rsidR="0082515B" w:rsidRPr="00687537" w:rsidRDefault="0082515B" w:rsidP="003E4FE4">
            <w:pPr>
              <w:pStyle w:val="BodyText"/>
            </w:pPr>
            <w:r>
              <w:t xml:space="preserve">Beginning with V2012 the option to print W-2s from within BusinessWorks is no longer available. When selecting </w:t>
            </w:r>
            <w:r w:rsidRPr="00F50743">
              <w:rPr>
                <w:b/>
              </w:rPr>
              <w:t>Print W-2</w:t>
            </w:r>
            <w:r>
              <w:rPr>
                <w:b/>
              </w:rPr>
              <w:t xml:space="preserve"> Forms </w:t>
            </w:r>
            <w:r>
              <w:t xml:space="preserve">it will automatically launch </w:t>
            </w:r>
            <w:r>
              <w:rPr>
                <w:b/>
              </w:rPr>
              <w:t xml:space="preserve">Enhanced Tax Reporting </w:t>
            </w:r>
            <w:r>
              <w:t>listing the W-2/W-3 forms.</w:t>
            </w:r>
          </w:p>
        </w:tc>
      </w:tr>
      <w:tr w:rsidR="002F6D79" w:rsidRPr="001B4120" w:rsidTr="002F6D79">
        <w:trPr>
          <w:cantSplit/>
        </w:trPr>
        <w:tc>
          <w:tcPr>
            <w:tcW w:w="2295" w:type="dxa"/>
            <w:tcBorders>
              <w:top w:val="single" w:sz="6" w:space="0" w:color="auto"/>
              <w:bottom w:val="single" w:sz="6" w:space="0" w:color="auto"/>
            </w:tcBorders>
          </w:tcPr>
          <w:p w:rsidR="003B727E" w:rsidRPr="003B727E" w:rsidRDefault="003B727E" w:rsidP="003B727E">
            <w:pPr>
              <w:pStyle w:val="BodyText"/>
            </w:pPr>
          </w:p>
        </w:tc>
        <w:tc>
          <w:tcPr>
            <w:tcW w:w="7749" w:type="dxa"/>
            <w:tcBorders>
              <w:top w:val="single" w:sz="6" w:space="0" w:color="auto"/>
              <w:bottom w:val="single" w:sz="6" w:space="0" w:color="auto"/>
            </w:tcBorders>
          </w:tcPr>
          <w:p w:rsidR="002F6D79" w:rsidRPr="001B4120" w:rsidRDefault="002F6D79" w:rsidP="002F6D79">
            <w:pPr>
              <w:pStyle w:val="hanging75"/>
            </w:pPr>
          </w:p>
        </w:tc>
      </w:tr>
      <w:tr w:rsidR="00F672B0" w:rsidRPr="001B4120" w:rsidTr="006E647E">
        <w:trPr>
          <w:cantSplit/>
        </w:trPr>
        <w:tc>
          <w:tcPr>
            <w:tcW w:w="2295" w:type="dxa"/>
            <w:tcBorders>
              <w:top w:val="single" w:sz="6" w:space="0" w:color="auto"/>
              <w:bottom w:val="single" w:sz="6" w:space="0" w:color="auto"/>
            </w:tcBorders>
          </w:tcPr>
          <w:p w:rsidR="00F672B0" w:rsidRPr="008B0ED8" w:rsidRDefault="00F672B0">
            <w:pPr>
              <w:pStyle w:val="Heading2"/>
              <w:keepNext w:val="0"/>
              <w:suppressLineNumbers/>
            </w:pPr>
          </w:p>
        </w:tc>
        <w:tc>
          <w:tcPr>
            <w:tcW w:w="7749" w:type="dxa"/>
            <w:tcBorders>
              <w:top w:val="single" w:sz="6" w:space="0" w:color="auto"/>
              <w:bottom w:val="single" w:sz="6" w:space="0" w:color="auto"/>
            </w:tcBorders>
          </w:tcPr>
          <w:p w:rsidR="00B748B0" w:rsidRDefault="00F672B0" w:rsidP="006E647E">
            <w:pPr>
              <w:pStyle w:val="BodyText"/>
            </w:pPr>
            <w:r w:rsidRPr="001B4120">
              <w:rPr>
                <w:b/>
              </w:rPr>
              <w:t>Laser printers:</w:t>
            </w:r>
            <w:r w:rsidRPr="001B4120">
              <w:t xml:space="preserve"> </w:t>
            </w:r>
            <w:r w:rsidR="00221947">
              <w:t xml:space="preserve"> </w:t>
            </w:r>
            <w:r w:rsidR="00EA055A">
              <w:t>P</w:t>
            </w:r>
            <w:r w:rsidR="00B748B0">
              <w:t xml:space="preserve">rint the actual payroll forms through the </w:t>
            </w:r>
            <w:r w:rsidR="00B748B0" w:rsidRPr="0079248D">
              <w:rPr>
                <w:b/>
              </w:rPr>
              <w:t>Enhanced Tax Reporting</w:t>
            </w:r>
            <w:r w:rsidR="00B748B0">
              <w:t xml:space="preserve"> option. Th</w:t>
            </w:r>
            <w:r w:rsidR="006C190E">
              <w:t xml:space="preserve">e </w:t>
            </w:r>
            <w:r w:rsidR="006C190E" w:rsidRPr="0079248D">
              <w:rPr>
                <w:b/>
              </w:rPr>
              <w:t>Enhanced Tax Reporting</w:t>
            </w:r>
            <w:r w:rsidR="006C190E">
              <w:t xml:space="preserve"> </w:t>
            </w:r>
            <w:r w:rsidR="0079248D">
              <w:t xml:space="preserve">option </w:t>
            </w:r>
            <w:r w:rsidR="006C190E">
              <w:t xml:space="preserve">prints </w:t>
            </w:r>
            <w:r w:rsidR="00FF5025">
              <w:t xml:space="preserve">only the </w:t>
            </w:r>
            <w:r w:rsidR="008A587E">
              <w:t>4-up W-2 form</w:t>
            </w:r>
            <w:r w:rsidR="007F187A">
              <w:t xml:space="preserve"> -</w:t>
            </w:r>
            <w:r w:rsidR="008A587E">
              <w:t xml:space="preserve"> </w:t>
            </w:r>
            <w:r w:rsidR="008A2220">
              <w:t xml:space="preserve">blank, perforated forms </w:t>
            </w:r>
            <w:r w:rsidR="00F921A0">
              <w:t xml:space="preserve">and </w:t>
            </w:r>
            <w:r w:rsidR="008A2220">
              <w:t>must be purchased</w:t>
            </w:r>
            <w:r w:rsidR="00495106">
              <w:t>.</w:t>
            </w:r>
            <w:r w:rsidR="008A2220">
              <w:t xml:space="preserve"> </w:t>
            </w:r>
          </w:p>
          <w:p w:rsidR="00495106" w:rsidRPr="006C190E" w:rsidRDefault="00495106" w:rsidP="006E647E">
            <w:pPr>
              <w:pStyle w:val="BodyText"/>
            </w:pPr>
          </w:p>
          <w:p w:rsidR="00F672B0" w:rsidRPr="001B4120" w:rsidRDefault="00F359A0" w:rsidP="006E647E">
            <w:pPr>
              <w:pStyle w:val="BodyText"/>
            </w:pPr>
            <w:r>
              <w:t>All f</w:t>
            </w:r>
            <w:r w:rsidR="00F672B0" w:rsidRPr="001B4120">
              <w:t>orms may be purchased from</w:t>
            </w:r>
            <w:r w:rsidR="00A95ED2">
              <w:t xml:space="preserve"> Sage </w:t>
            </w:r>
            <w:r w:rsidR="00D4269A">
              <w:t>Checks &amp; Forms</w:t>
            </w:r>
            <w:r w:rsidR="00306A58">
              <w:t xml:space="preserve"> website: </w:t>
            </w:r>
            <w:hyperlink r:id="rId50" w:history="1">
              <w:r w:rsidR="00306A58">
                <w:rPr>
                  <w:rStyle w:val="Hyperlink"/>
                </w:rPr>
                <w:t>http://www.sagechecks.com/estore/</w:t>
              </w:r>
            </w:hyperlink>
            <w:r w:rsidR="00306A58">
              <w:rPr>
                <w:color w:val="1F497D"/>
              </w:rPr>
              <w:t xml:space="preserve">  </w:t>
            </w:r>
            <w:r w:rsidR="00306A58" w:rsidRPr="00306A58">
              <w:rPr>
                <w:color w:val="auto"/>
              </w:rPr>
              <w:t>Phone:</w:t>
            </w:r>
            <w:r w:rsidR="00306A58">
              <w:rPr>
                <w:color w:val="1F497D"/>
              </w:rPr>
              <w:t xml:space="preserve"> </w:t>
            </w:r>
            <w:r w:rsidR="00F672B0" w:rsidRPr="001B4120">
              <w:t>1-800-</w:t>
            </w:r>
            <w:r w:rsidR="00D4269A">
              <w:t>617</w:t>
            </w:r>
            <w:r w:rsidR="00F672B0" w:rsidRPr="001B4120">
              <w:t>-</w:t>
            </w:r>
            <w:r w:rsidR="00D4269A">
              <w:t>3224</w:t>
            </w:r>
            <w:r w:rsidR="00F672B0" w:rsidRPr="001B4120">
              <w:t xml:space="preserve">, the IRS, or any office supply store. </w:t>
            </w:r>
          </w:p>
          <w:p w:rsidR="00F672B0" w:rsidRPr="001B4120" w:rsidRDefault="00F672B0" w:rsidP="000B5724">
            <w:pPr>
              <w:pStyle w:val="InternalHeader"/>
              <w:rPr>
                <w:b/>
              </w:rPr>
            </w:pPr>
            <w:r w:rsidRPr="001B4120">
              <w:rPr>
                <w:b/>
              </w:rPr>
              <w:t>Notes:</w:t>
            </w:r>
          </w:p>
          <w:p w:rsidR="00F672B0" w:rsidRPr="001B4120" w:rsidRDefault="003F3D07" w:rsidP="00714502">
            <w:pPr>
              <w:pStyle w:val="StyleBulletBlackLeft0Hanging015"/>
            </w:pPr>
            <w:r w:rsidRPr="00E26269">
              <w:rPr>
                <w:color w:val="auto"/>
              </w:rPr>
              <w:t>Sage</w:t>
            </w:r>
            <w:r>
              <w:t xml:space="preserve"> BusinessWorks</w:t>
            </w:r>
            <w:r w:rsidR="00F672B0" w:rsidRPr="001B4120">
              <w:t xml:space="preserve"> does not accommodate side-by-side forms.</w:t>
            </w:r>
          </w:p>
          <w:p w:rsidR="00F672B0" w:rsidRDefault="00F672B0" w:rsidP="00714502">
            <w:pPr>
              <w:pStyle w:val="StyleBulletBlackLeft0Hanging015"/>
            </w:pPr>
            <w:r w:rsidRPr="00714502">
              <w:t>Printing</w:t>
            </w:r>
            <w:r w:rsidRPr="001B4120">
              <w:t xml:space="preserve"> an align</w:t>
            </w:r>
            <w:r w:rsidR="008B0ED8">
              <w:t xml:space="preserve">ment test first is recommended when using the </w:t>
            </w:r>
            <w:r w:rsidR="008B0ED8" w:rsidRPr="0079248D">
              <w:rPr>
                <w:b/>
              </w:rPr>
              <w:t>Print W-2</w:t>
            </w:r>
            <w:r w:rsidR="0079248D">
              <w:rPr>
                <w:b/>
              </w:rPr>
              <w:t xml:space="preserve"> Forms</w:t>
            </w:r>
            <w:r w:rsidR="008B0ED8">
              <w:t xml:space="preserve"> option.</w:t>
            </w:r>
          </w:p>
          <w:p w:rsidR="007F187A" w:rsidRDefault="007F187A" w:rsidP="00714502">
            <w:pPr>
              <w:pStyle w:val="StyleBulletBlackLeft0Hanging015"/>
            </w:pPr>
            <w:r>
              <w:t xml:space="preserve">Selecting </w:t>
            </w:r>
            <w:r w:rsidRPr="0079248D">
              <w:rPr>
                <w:b/>
              </w:rPr>
              <w:t>Print W-2</w:t>
            </w:r>
            <w:r>
              <w:rPr>
                <w:b/>
              </w:rPr>
              <w:t xml:space="preserve"> Forms </w:t>
            </w:r>
            <w:r w:rsidR="0016088C" w:rsidRPr="0016088C">
              <w:t>in</w:t>
            </w:r>
            <w:r w:rsidR="0016088C">
              <w:rPr>
                <w:b/>
              </w:rPr>
              <w:t xml:space="preserve"> PR, Taxes </w:t>
            </w:r>
            <w:r w:rsidR="0016088C" w:rsidRPr="0016088C">
              <w:t>menu</w:t>
            </w:r>
            <w:r w:rsidR="0016088C">
              <w:rPr>
                <w:b/>
              </w:rPr>
              <w:t xml:space="preserve"> </w:t>
            </w:r>
            <w:r>
              <w:t xml:space="preserve">will automatically launch </w:t>
            </w:r>
            <w:r w:rsidRPr="0079248D">
              <w:rPr>
                <w:b/>
              </w:rPr>
              <w:t>Enhanced</w:t>
            </w:r>
            <w:r>
              <w:rPr>
                <w:b/>
              </w:rPr>
              <w:t xml:space="preserve"> T</w:t>
            </w:r>
            <w:r w:rsidRPr="0079248D">
              <w:rPr>
                <w:b/>
              </w:rPr>
              <w:t>ax Reporting</w:t>
            </w:r>
            <w:r>
              <w:t xml:space="preserve"> to process W-2s. </w:t>
            </w:r>
          </w:p>
          <w:p w:rsidR="00306A58" w:rsidRDefault="00306A58" w:rsidP="00714502">
            <w:pPr>
              <w:pStyle w:val="StyleBulletBlackLeft0Hanging015"/>
            </w:pPr>
            <w:r>
              <w:t>If a form still shows 201</w:t>
            </w:r>
            <w:r w:rsidR="001D5218">
              <w:t>7</w:t>
            </w:r>
            <w:r>
              <w:t xml:space="preserve">, select it and continue processing. When the updated forms </w:t>
            </w:r>
            <w:r w:rsidR="007D658D">
              <w:t>for 2</w:t>
            </w:r>
            <w:r>
              <w:t>01</w:t>
            </w:r>
            <w:r w:rsidR="001D5218">
              <w:t>8</w:t>
            </w:r>
            <w:r>
              <w:t xml:space="preserve"> are available, you will be prompted to run Automatic Updates, which will update the forms to 201</w:t>
            </w:r>
            <w:r w:rsidR="001D5218">
              <w:t>8</w:t>
            </w:r>
            <w:r>
              <w:t xml:space="preserve">. This update will be available around mid-December. </w:t>
            </w:r>
          </w:p>
          <w:p w:rsidR="00EA055A" w:rsidRDefault="00EA055A" w:rsidP="00EA055A">
            <w:pPr>
              <w:pStyle w:val="ListNumber"/>
              <w:numPr>
                <w:ilvl w:val="0"/>
                <w:numId w:val="0"/>
              </w:numPr>
            </w:pPr>
          </w:p>
          <w:p w:rsidR="00EA055A" w:rsidRPr="001B4120" w:rsidRDefault="007A5A45" w:rsidP="00EA055A">
            <w:pPr>
              <w:pStyle w:val="ListNumber"/>
              <w:numPr>
                <w:ilvl w:val="0"/>
                <w:numId w:val="0"/>
              </w:numPr>
            </w:pPr>
            <w:r>
              <w:t xml:space="preserve">Tax form information is available in the Sage Knowledgebase </w:t>
            </w:r>
            <w:hyperlink r:id="rId51" w:history="1">
              <w:r w:rsidRPr="00561393">
                <w:rPr>
                  <w:rStyle w:val="Hyperlink"/>
                </w:rPr>
                <w:t>https://support.na.sage.com</w:t>
              </w:r>
            </w:hyperlink>
            <w:r w:rsidR="0016088C">
              <w:t xml:space="preserve">, see </w:t>
            </w:r>
            <w:r w:rsidR="00904A57">
              <w:t xml:space="preserve">KnowledgeBase </w:t>
            </w:r>
            <w:r w:rsidR="0016088C">
              <w:t>a</w:t>
            </w:r>
            <w:r>
              <w:t xml:space="preserve">rticle </w:t>
            </w:r>
            <w:hyperlink r:id="rId52" w:history="1">
              <w:r w:rsidRPr="00904A57">
                <w:rPr>
                  <w:rStyle w:val="Hyperlink"/>
                  <w:b/>
                </w:rPr>
                <w:t>52613</w:t>
              </w:r>
            </w:hyperlink>
            <w:r w:rsidR="0016088C">
              <w:rPr>
                <w:b/>
              </w:rPr>
              <w:t xml:space="preserve"> </w:t>
            </w:r>
            <w:r w:rsidR="0016088C">
              <w:t xml:space="preserve">or search </w:t>
            </w:r>
            <w:r w:rsidR="0016088C" w:rsidRPr="0016088C">
              <w:rPr>
                <w:b/>
              </w:rPr>
              <w:t>what tax forms to use</w:t>
            </w:r>
            <w:r>
              <w:t xml:space="preserve">. </w:t>
            </w:r>
            <w:r w:rsidR="00EA055A">
              <w:t xml:space="preserve"> </w:t>
            </w:r>
          </w:p>
          <w:p w:rsidR="007860A6" w:rsidRPr="001B4120" w:rsidRDefault="00F672B0" w:rsidP="00B85DCC">
            <w:pPr>
              <w:pStyle w:val="StyleBodyTextLeft0Hanging025Before6ptAfter"/>
            </w:pPr>
            <w:r w:rsidRPr="001B4120">
              <w:t xml:space="preserve">For the processing of W-2 forms, search the </w:t>
            </w:r>
            <w:r w:rsidR="003F3D07">
              <w:t>Sage BusinessWorks</w:t>
            </w:r>
            <w:r w:rsidRPr="001B4120">
              <w:t xml:space="preserve"> Help Index for "W-2" </w:t>
            </w:r>
            <w:r w:rsidR="00FF5025">
              <w:t>or</w:t>
            </w:r>
            <w:r w:rsidRPr="001B4120">
              <w:t xml:space="preserve"> "Print W-2 Forms</w:t>
            </w:r>
            <w:r w:rsidR="00FF5025">
              <w:t>.</w:t>
            </w:r>
            <w:r w:rsidRPr="001B4120">
              <w:t>"</w:t>
            </w:r>
          </w:p>
        </w:tc>
      </w:tr>
      <w:tr w:rsidR="00F672B0" w:rsidRPr="001B4120" w:rsidTr="004B4612">
        <w:tblPrEx>
          <w:tblBorders>
            <w:top w:val="single" w:sz="18" w:space="0" w:color="auto"/>
            <w:bottom w:val="single" w:sz="18" w:space="0" w:color="auto"/>
            <w:insideH w:val="single" w:sz="4" w:space="0" w:color="auto"/>
          </w:tblBorders>
        </w:tblPrEx>
        <w:trPr>
          <w:cantSplit/>
          <w:trHeight w:val="1695"/>
        </w:trPr>
        <w:tc>
          <w:tcPr>
            <w:tcW w:w="2295" w:type="dxa"/>
            <w:tcBorders>
              <w:top w:val="single" w:sz="6" w:space="0" w:color="auto"/>
              <w:bottom w:val="single" w:sz="6" w:space="0" w:color="auto"/>
            </w:tcBorders>
          </w:tcPr>
          <w:p w:rsidR="00F672B0" w:rsidRPr="001B4120" w:rsidRDefault="00F672B0" w:rsidP="00B31E30">
            <w:pPr>
              <w:pStyle w:val="Heading2"/>
              <w:keepNext w:val="0"/>
              <w:suppressLineNumbers/>
              <w:rPr>
                <w:color w:val="000000"/>
              </w:rPr>
            </w:pPr>
            <w:bookmarkStart w:id="100" w:name="_Toc374005574"/>
            <w:bookmarkStart w:id="101" w:name="_Ref25394056"/>
            <w:r w:rsidRPr="001B4120">
              <w:rPr>
                <w:color w:val="000000"/>
              </w:rPr>
              <w:t>W-3</w:t>
            </w:r>
            <w:bookmarkEnd w:id="100"/>
            <w:r w:rsidRPr="001B4120">
              <w:rPr>
                <w:color w:val="000000"/>
              </w:rPr>
              <w:t xml:space="preserve"> </w:t>
            </w:r>
            <w:bookmarkEnd w:id="101"/>
          </w:p>
        </w:tc>
        <w:tc>
          <w:tcPr>
            <w:tcW w:w="7749" w:type="dxa"/>
            <w:tcBorders>
              <w:top w:val="single" w:sz="6" w:space="0" w:color="auto"/>
              <w:bottom w:val="single" w:sz="6" w:space="0" w:color="auto"/>
            </w:tcBorders>
          </w:tcPr>
          <w:p w:rsidR="00FC454B" w:rsidRPr="004948AB" w:rsidRDefault="004B4612" w:rsidP="004B4612">
            <w:pPr>
              <w:pStyle w:val="StyleBulletBlackLeft0Hanging015"/>
              <w:numPr>
                <w:ilvl w:val="0"/>
                <w:numId w:val="0"/>
              </w:numPr>
              <w:ind w:left="216"/>
            </w:pPr>
            <w:r>
              <w:t>B</w:t>
            </w:r>
            <w:r w:rsidR="00F328CC">
              <w:t xml:space="preserve">eginning with Version 2012 W-3s can only be printed through </w:t>
            </w:r>
            <w:r w:rsidR="00F328CC" w:rsidRPr="0079248D">
              <w:rPr>
                <w:b/>
              </w:rPr>
              <w:t>Enhanced Tax Reporting</w:t>
            </w:r>
            <w:r w:rsidR="00F328CC">
              <w:rPr>
                <w:b/>
              </w:rPr>
              <w:t>.</w:t>
            </w:r>
          </w:p>
          <w:p w:rsidR="004B4612" w:rsidRPr="001B4120" w:rsidRDefault="004B4612" w:rsidP="00B31E30">
            <w:pPr>
              <w:pStyle w:val="StyleBulletBlackLeft0Hanging015"/>
              <w:numPr>
                <w:ilvl w:val="0"/>
                <w:numId w:val="0"/>
              </w:numPr>
              <w:ind w:left="216"/>
              <w:rPr>
                <w:rFonts w:ascii="CG Times (W1)" w:hAnsi="CG Times (W1)"/>
                <w:sz w:val="24"/>
              </w:rPr>
            </w:pPr>
          </w:p>
        </w:tc>
      </w:tr>
      <w:tr w:rsidR="00F672B0" w:rsidRPr="001B4120" w:rsidTr="006E647E">
        <w:trPr>
          <w:cantSplit/>
        </w:trPr>
        <w:tc>
          <w:tcPr>
            <w:tcW w:w="2295" w:type="dxa"/>
            <w:tcBorders>
              <w:top w:val="single" w:sz="6" w:space="0" w:color="auto"/>
              <w:bottom w:val="single" w:sz="6" w:space="0" w:color="auto"/>
            </w:tcBorders>
          </w:tcPr>
          <w:p w:rsidR="00F672B0" w:rsidRDefault="00F672B0">
            <w:pPr>
              <w:pStyle w:val="Heading2"/>
              <w:keepNext w:val="0"/>
              <w:suppressLineNumbers/>
              <w:rPr>
                <w:color w:val="000000"/>
              </w:rPr>
            </w:pPr>
            <w:bookmarkStart w:id="102" w:name="_Ref25394009"/>
            <w:bookmarkStart w:id="103" w:name="_Toc374005575"/>
            <w:r w:rsidRPr="001B4120">
              <w:rPr>
                <w:color w:val="000000"/>
              </w:rPr>
              <w:lastRenderedPageBreak/>
              <w:t>Special Cases: Local Tax and Box 12 Entries</w:t>
            </w:r>
            <w:bookmarkEnd w:id="102"/>
            <w:bookmarkEnd w:id="103"/>
          </w:p>
          <w:p w:rsidR="009C7C87" w:rsidRDefault="009C7C87" w:rsidP="009C7C87">
            <w:pPr>
              <w:pStyle w:val="BodyText"/>
            </w:pPr>
          </w:p>
          <w:p w:rsidR="009C7C87" w:rsidRDefault="009C7C87" w:rsidP="009C7C87">
            <w:pPr>
              <w:pStyle w:val="BodyText"/>
            </w:pPr>
          </w:p>
          <w:p w:rsidR="009C7C87" w:rsidRDefault="009C7C87" w:rsidP="009C7C87">
            <w:pPr>
              <w:pStyle w:val="BodyText"/>
            </w:pPr>
          </w:p>
          <w:p w:rsidR="009C7C87" w:rsidRDefault="009C7C87" w:rsidP="009C7C87">
            <w:pPr>
              <w:pStyle w:val="BodyText"/>
            </w:pPr>
          </w:p>
          <w:p w:rsidR="009C7C87" w:rsidRDefault="009C7C87" w:rsidP="009C7C87">
            <w:pPr>
              <w:pStyle w:val="BodyText"/>
            </w:pPr>
          </w:p>
          <w:p w:rsidR="009C7C87" w:rsidRPr="009C7C87" w:rsidRDefault="009C7C87" w:rsidP="009C7C87">
            <w:pPr>
              <w:pStyle w:val="BodyText"/>
              <w:rPr>
                <w:b/>
                <w:i/>
                <w:sz w:val="24"/>
                <w:szCs w:val="24"/>
              </w:rPr>
            </w:pPr>
            <w:r w:rsidRPr="009C7C87">
              <w:rPr>
                <w:b/>
                <w:i/>
                <w:sz w:val="24"/>
                <w:szCs w:val="24"/>
              </w:rPr>
              <w:t>Editing W-2’s in Enhanced Tax Reporting</w:t>
            </w:r>
          </w:p>
        </w:tc>
        <w:tc>
          <w:tcPr>
            <w:tcW w:w="7749" w:type="dxa"/>
            <w:tcBorders>
              <w:top w:val="single" w:sz="6" w:space="0" w:color="auto"/>
              <w:bottom w:val="single" w:sz="6" w:space="0" w:color="auto"/>
            </w:tcBorders>
          </w:tcPr>
          <w:p w:rsidR="00F672B0" w:rsidRDefault="00F672B0" w:rsidP="006E647E">
            <w:pPr>
              <w:pStyle w:val="BodyText"/>
            </w:pPr>
            <w:r w:rsidRPr="001B4120">
              <w:t xml:space="preserve">W-2 forms have space for only two local taxes and four entries in </w:t>
            </w:r>
            <w:smartTag w:uri="urn:schemas-microsoft-com:office:smarttags" w:element="address">
              <w:smartTag w:uri="urn:schemas-microsoft-com:office:smarttags" w:element="Street">
                <w:r w:rsidRPr="001B4120">
                  <w:t>Box</w:t>
                </w:r>
              </w:smartTag>
              <w:r w:rsidRPr="001B4120">
                <w:t xml:space="preserve"> 12</w:t>
              </w:r>
            </w:smartTag>
            <w:r w:rsidRPr="001B4120">
              <w:t xml:space="preserve">. If an employee’s W-2 exceeds this limit, the IRS requires that a second W-2 be created. </w:t>
            </w:r>
          </w:p>
          <w:p w:rsidR="00F672B0" w:rsidRDefault="00B31E30" w:rsidP="006E647E">
            <w:pPr>
              <w:pStyle w:val="BodyText"/>
            </w:pPr>
            <w:r>
              <w:t>U</w:t>
            </w:r>
            <w:r w:rsidR="00F50743">
              <w:t xml:space="preserve">se </w:t>
            </w:r>
            <w:r w:rsidR="000B641B" w:rsidRPr="000B641B">
              <w:t xml:space="preserve">the </w:t>
            </w:r>
            <w:r w:rsidR="000B641B" w:rsidRPr="0079248D">
              <w:rPr>
                <w:b/>
              </w:rPr>
              <w:t>Enhanced Tax Reporting</w:t>
            </w:r>
            <w:r w:rsidR="000B641B" w:rsidRPr="000B641B">
              <w:t xml:space="preserve"> option </w:t>
            </w:r>
            <w:r w:rsidR="00F50743">
              <w:t>in Sage BusinessWorks</w:t>
            </w:r>
            <w:r w:rsidR="007A5A45">
              <w:t xml:space="preserve"> </w:t>
            </w:r>
            <w:r w:rsidR="00F50743">
              <w:t xml:space="preserve">to </w:t>
            </w:r>
            <w:r w:rsidR="000B641B" w:rsidRPr="000B641B">
              <w:t>produce the required second W-2.</w:t>
            </w:r>
          </w:p>
          <w:p w:rsidR="00F50743" w:rsidRDefault="00F50743" w:rsidP="000B5724">
            <w:pPr>
              <w:pStyle w:val="InternalHeader"/>
              <w:rPr>
                <w:b/>
              </w:rPr>
            </w:pPr>
            <w:r w:rsidRPr="00F50743">
              <w:rPr>
                <w:b/>
              </w:rPr>
              <w:t>Note</w:t>
            </w:r>
            <w:r>
              <w:rPr>
                <w:b/>
              </w:rPr>
              <w:t>:</w:t>
            </w:r>
          </w:p>
          <w:p w:rsidR="00F50743" w:rsidRPr="00F50743" w:rsidRDefault="00F50743" w:rsidP="00714502">
            <w:pPr>
              <w:pStyle w:val="StyleBulletBlackLeft0Hanging015"/>
            </w:pPr>
            <w:r w:rsidRPr="001B4120">
              <w:t>A wa</w:t>
            </w:r>
            <w:r w:rsidRPr="00F50743">
              <w:t xml:space="preserve">rning appears when a deduction or other pay is added to the employee’s </w:t>
            </w:r>
            <w:r w:rsidRPr="005C710B">
              <w:rPr>
                <w:color w:val="auto"/>
              </w:rPr>
              <w:t>record</w:t>
            </w:r>
            <w:r w:rsidRPr="00F50743">
              <w:t xml:space="preserve"> that exceeds the number allowed on the W-2. However, no warning is issued at the time the W-2 is printed.</w:t>
            </w:r>
          </w:p>
          <w:p w:rsidR="009C7C87" w:rsidRDefault="009C7C87" w:rsidP="009C7C87">
            <w:pPr>
              <w:pStyle w:val="StyleBulletBlackLeft0Hanging015"/>
              <w:numPr>
                <w:ilvl w:val="0"/>
                <w:numId w:val="0"/>
              </w:numPr>
            </w:pPr>
          </w:p>
          <w:p w:rsidR="007A5A45" w:rsidRDefault="00495106" w:rsidP="007A5A45">
            <w:pPr>
              <w:pStyle w:val="BodyText"/>
            </w:pPr>
            <w:r>
              <w:t>If employee totals were manually updated</w:t>
            </w:r>
            <w:r w:rsidR="00221947">
              <w:t xml:space="preserve"> in setup mode</w:t>
            </w:r>
            <w:r>
              <w:t xml:space="preserve">, then the W-2 information will need to be edited in the </w:t>
            </w:r>
            <w:r w:rsidRPr="00495106">
              <w:rPr>
                <w:b/>
              </w:rPr>
              <w:t>Enhanced Tax Reporting</w:t>
            </w:r>
            <w:r>
              <w:t xml:space="preserve"> grid. </w:t>
            </w:r>
            <w:r w:rsidR="007A5A45">
              <w:t xml:space="preserve">Tutorials for processing </w:t>
            </w:r>
            <w:r w:rsidR="007A5A45" w:rsidRPr="00F921A0">
              <w:rPr>
                <w:b/>
              </w:rPr>
              <w:t>W2’s in Enhanced Tax Reporting</w:t>
            </w:r>
            <w:r w:rsidR="007A5A45">
              <w:t xml:space="preserve"> are available in the Sage Knowledgebase at </w:t>
            </w:r>
            <w:hyperlink r:id="rId53" w:history="1">
              <w:r w:rsidR="007A5A45" w:rsidRPr="00561393">
                <w:rPr>
                  <w:rStyle w:val="Hyperlink"/>
                </w:rPr>
                <w:t>https://support.na.sage.com</w:t>
              </w:r>
            </w:hyperlink>
            <w:r w:rsidR="007A5A45">
              <w:t xml:space="preserve"> </w:t>
            </w:r>
            <w:r w:rsidR="00904A57">
              <w:t>a</w:t>
            </w:r>
            <w:r w:rsidR="007A5A45">
              <w:t xml:space="preserve">rticles </w:t>
            </w:r>
            <w:hyperlink r:id="rId54" w:history="1">
              <w:r w:rsidR="007A5A45" w:rsidRPr="00904A57">
                <w:rPr>
                  <w:rStyle w:val="Hyperlink"/>
                  <w:b/>
                </w:rPr>
                <w:t>27775</w:t>
              </w:r>
            </w:hyperlink>
            <w:r w:rsidR="007A5A45">
              <w:t xml:space="preserve"> and </w:t>
            </w:r>
            <w:hyperlink r:id="rId55" w:history="1">
              <w:r w:rsidR="007A5A45" w:rsidRPr="00904A57">
                <w:rPr>
                  <w:rStyle w:val="Hyperlink"/>
                  <w:b/>
                </w:rPr>
                <w:t>37169</w:t>
              </w:r>
            </w:hyperlink>
            <w:r w:rsidR="007A5A45">
              <w:t>. S</w:t>
            </w:r>
            <w:r w:rsidR="007A5A45" w:rsidRPr="001B4120">
              <w:t>ee page</w:t>
            </w:r>
            <w:r w:rsidR="007A5A45">
              <w:t xml:space="preserve"> </w:t>
            </w:r>
            <w:r w:rsidR="007A5A45">
              <w:fldChar w:fldCharType="begin"/>
            </w:r>
            <w:r w:rsidR="007A5A45">
              <w:instrText xml:space="preserve"> PAGEREF _Ref25393741 \h </w:instrText>
            </w:r>
            <w:r w:rsidR="007A5A45">
              <w:fldChar w:fldCharType="separate"/>
            </w:r>
            <w:r w:rsidR="009D5BFC">
              <w:rPr>
                <w:noProof/>
              </w:rPr>
              <w:t>2</w:t>
            </w:r>
            <w:r w:rsidR="007A5A45">
              <w:fldChar w:fldCharType="end"/>
            </w:r>
            <w:r w:rsidR="007A5A45" w:rsidRPr="001B4120">
              <w:t xml:space="preserve"> for instructions</w:t>
            </w:r>
            <w:r w:rsidR="007A5A45">
              <w:t xml:space="preserve"> to log on </w:t>
            </w:r>
            <w:r w:rsidR="007A5A45" w:rsidRPr="001B4120">
              <w:t>to</w:t>
            </w:r>
            <w:r w:rsidR="007A5A45">
              <w:t xml:space="preserve"> the</w:t>
            </w:r>
            <w:r w:rsidR="007A5A45" w:rsidRPr="001B4120">
              <w:t xml:space="preserve"> </w:t>
            </w:r>
            <w:r w:rsidR="007A5A45">
              <w:t>Sage</w:t>
            </w:r>
            <w:r w:rsidR="00904A57">
              <w:t xml:space="preserve"> KnowledgeBase</w:t>
            </w:r>
            <w:r w:rsidR="007A5A45" w:rsidRPr="001B4120">
              <w:t>.</w:t>
            </w:r>
            <w:r w:rsidR="007A5A45">
              <w:t xml:space="preserve"> </w:t>
            </w:r>
          </w:p>
          <w:p w:rsidR="00495106" w:rsidRPr="00495106" w:rsidRDefault="00495106" w:rsidP="007A5A45">
            <w:pPr>
              <w:pStyle w:val="StyleBulletBlackLeft0Hanging015"/>
              <w:numPr>
                <w:ilvl w:val="0"/>
                <w:numId w:val="0"/>
              </w:numPr>
            </w:pPr>
          </w:p>
        </w:tc>
      </w:tr>
    </w:tbl>
    <w:p w:rsidR="00367056" w:rsidRPr="004948AB" w:rsidRDefault="00367056">
      <w:pPr>
        <w:spacing w:before="0" w:after="0"/>
        <w:rPr>
          <w:color w:val="000000"/>
          <w:sz w:val="2"/>
          <w:szCs w:val="2"/>
        </w:rPr>
      </w:pPr>
    </w:p>
    <w:tbl>
      <w:tblPr>
        <w:tblW w:w="10044" w:type="dxa"/>
        <w:tblInd w:w="108" w:type="dxa"/>
        <w:tblBorders>
          <w:insideH w:val="single" w:sz="6" w:space="0" w:color="000000"/>
        </w:tblBorders>
        <w:tblLayout w:type="fixed"/>
        <w:tblCellMar>
          <w:top w:w="72" w:type="dxa"/>
          <w:left w:w="72" w:type="dxa"/>
          <w:right w:w="72" w:type="dxa"/>
        </w:tblCellMar>
        <w:tblLook w:val="0000" w:firstRow="0" w:lastRow="0" w:firstColumn="0" w:lastColumn="0" w:noHBand="0" w:noVBand="0"/>
      </w:tblPr>
      <w:tblGrid>
        <w:gridCol w:w="2295"/>
        <w:gridCol w:w="7749"/>
      </w:tblGrid>
      <w:tr w:rsidR="00F672B0" w:rsidRPr="001B4120" w:rsidTr="006E647E">
        <w:trPr>
          <w:cantSplit/>
          <w:tblHeader/>
        </w:trPr>
        <w:tc>
          <w:tcPr>
            <w:tcW w:w="10044" w:type="dxa"/>
            <w:gridSpan w:val="2"/>
            <w:tcBorders>
              <w:top w:val="single" w:sz="18" w:space="0" w:color="auto"/>
              <w:bottom w:val="single" w:sz="18" w:space="0" w:color="auto"/>
            </w:tcBorders>
            <w:shd w:val="clear" w:color="auto" w:fill="E6E6E6"/>
          </w:tcPr>
          <w:p w:rsidR="00F672B0" w:rsidRPr="001B4120" w:rsidRDefault="00367056" w:rsidP="006E647E">
            <w:pPr>
              <w:pStyle w:val="StyleHeading1BlackRight-001"/>
              <w:rPr>
                <w:rFonts w:ascii="CG Times (W1)" w:hAnsi="CG Times (W1)"/>
                <w:b w:val="0"/>
                <w:sz w:val="40"/>
              </w:rPr>
            </w:pPr>
            <w:r>
              <w:br w:type="page"/>
            </w:r>
            <w:bookmarkStart w:id="104" w:name="_Section_4:_Magnetic"/>
            <w:bookmarkStart w:id="105" w:name="_Ref25394434"/>
            <w:bookmarkStart w:id="106" w:name="_Toc374005576"/>
            <w:bookmarkEnd w:id="104"/>
            <w:r w:rsidR="00F672B0" w:rsidRPr="001B4120">
              <w:t xml:space="preserve">Section 4: </w:t>
            </w:r>
            <w:r w:rsidR="00D96003">
              <w:t>Electronic</w:t>
            </w:r>
            <w:r w:rsidR="00F672B0" w:rsidRPr="001B4120">
              <w:t xml:space="preserve"> Filing</w:t>
            </w:r>
            <w:bookmarkEnd w:id="105"/>
            <w:bookmarkEnd w:id="106"/>
          </w:p>
        </w:tc>
      </w:tr>
      <w:tr w:rsidR="00945B7C" w:rsidRPr="001B4120" w:rsidTr="006E647E">
        <w:trPr>
          <w:cantSplit/>
        </w:trPr>
        <w:tc>
          <w:tcPr>
            <w:tcW w:w="2295" w:type="dxa"/>
            <w:tcBorders>
              <w:bottom w:val="single" w:sz="6" w:space="0" w:color="auto"/>
            </w:tcBorders>
          </w:tcPr>
          <w:p w:rsidR="00945B7C" w:rsidRPr="001B4120" w:rsidRDefault="005C2223" w:rsidP="00BA50FE">
            <w:pPr>
              <w:pStyle w:val="Heading2"/>
              <w:keepNext w:val="0"/>
              <w:suppressLineNumbers/>
              <w:rPr>
                <w:color w:val="000000"/>
              </w:rPr>
            </w:pPr>
            <w:bookmarkStart w:id="107" w:name="_Toc374005577"/>
            <w:r w:rsidRPr="001B4120">
              <w:rPr>
                <w:color w:val="000000"/>
              </w:rPr>
              <w:t xml:space="preserve">General Information: </w:t>
            </w:r>
            <w:r>
              <w:rPr>
                <w:color w:val="000000"/>
              </w:rPr>
              <w:t>Electronic</w:t>
            </w:r>
            <w:r w:rsidRPr="001B4120">
              <w:rPr>
                <w:color w:val="000000"/>
              </w:rPr>
              <w:t xml:space="preserve"> Fili</w:t>
            </w:r>
            <w:bookmarkEnd w:id="107"/>
            <w:r w:rsidR="007D658D">
              <w:rPr>
                <w:color w:val="000000"/>
              </w:rPr>
              <w:t>ng</w:t>
            </w:r>
          </w:p>
        </w:tc>
        <w:tc>
          <w:tcPr>
            <w:tcW w:w="7749" w:type="dxa"/>
            <w:tcBorders>
              <w:top w:val="single" w:sz="8" w:space="0" w:color="auto"/>
              <w:bottom w:val="single" w:sz="6" w:space="0" w:color="auto"/>
            </w:tcBorders>
          </w:tcPr>
          <w:p w:rsidR="00B31E30" w:rsidRDefault="00945B7C" w:rsidP="00740135">
            <w:pPr>
              <w:pStyle w:val="StyleBulletBlackLeft0Hanging015"/>
              <w:numPr>
                <w:ilvl w:val="0"/>
                <w:numId w:val="0"/>
              </w:numPr>
              <w:ind w:left="216"/>
            </w:pPr>
            <w:r w:rsidRPr="008C2D69">
              <w:t>The</w:t>
            </w:r>
            <w:r w:rsidRPr="001B4120">
              <w:t xml:space="preserve"> Social Security Administration requires that you obtain a </w:t>
            </w:r>
            <w:r w:rsidR="00510DB4">
              <w:t>U</w:t>
            </w:r>
            <w:r w:rsidR="00D96003">
              <w:t>ser ID</w:t>
            </w:r>
            <w:r w:rsidRPr="001B4120">
              <w:t xml:space="preserve"> and </w:t>
            </w:r>
            <w:r w:rsidR="00D96003">
              <w:t xml:space="preserve">choose a </w:t>
            </w:r>
            <w:r w:rsidRPr="001B4120">
              <w:t>password</w:t>
            </w:r>
            <w:r w:rsidR="00510DB4">
              <w:t xml:space="preserve"> for </w:t>
            </w:r>
            <w:r w:rsidR="00D96003">
              <w:t>electronic</w:t>
            </w:r>
            <w:r w:rsidRPr="001B4120">
              <w:t xml:space="preserve"> filing. Please call 1-800-772-6270 or visit their website, </w:t>
            </w:r>
            <w:hyperlink r:id="rId56" w:history="1">
              <w:r w:rsidRPr="001B4120">
                <w:rPr>
                  <w:rStyle w:val="Hyperlink"/>
                </w:rPr>
                <w:t>http://www.ssa.gov/bso/bsowelcome.htm</w:t>
              </w:r>
            </w:hyperlink>
            <w:r w:rsidRPr="001B4120">
              <w:t xml:space="preserve"> for more information.</w:t>
            </w:r>
            <w:r>
              <w:t xml:space="preserve"> </w:t>
            </w:r>
          </w:p>
          <w:p w:rsidR="00B31E30" w:rsidRDefault="00B31E30" w:rsidP="00740135">
            <w:pPr>
              <w:pStyle w:val="StyleBulletBlackLeft0Hanging015"/>
              <w:numPr>
                <w:ilvl w:val="0"/>
                <w:numId w:val="0"/>
              </w:numPr>
              <w:ind w:left="216"/>
            </w:pPr>
          </w:p>
          <w:p w:rsidR="00276A33" w:rsidRPr="00276A33" w:rsidRDefault="00945B7C" w:rsidP="00740135">
            <w:pPr>
              <w:pStyle w:val="StyleBulletBlackLeft0Hanging015"/>
              <w:numPr>
                <w:ilvl w:val="0"/>
                <w:numId w:val="0"/>
              </w:numPr>
              <w:ind w:left="216"/>
              <w:rPr>
                <w:b/>
                <w:i/>
              </w:rPr>
            </w:pPr>
            <w:r>
              <w:t xml:space="preserve">The </w:t>
            </w:r>
            <w:r w:rsidRPr="0079248D">
              <w:rPr>
                <w:b/>
              </w:rPr>
              <w:t>Enhanced Tax Reporting</w:t>
            </w:r>
            <w:r>
              <w:t xml:space="preserve"> option includes the ability to file W-2s electronically.</w:t>
            </w:r>
          </w:p>
          <w:p w:rsidR="009D5CA5" w:rsidRDefault="009D5CA5" w:rsidP="009D5CA5">
            <w:pPr>
              <w:pStyle w:val="StyleBulletBlackLeft0Hanging015"/>
              <w:numPr>
                <w:ilvl w:val="0"/>
                <w:numId w:val="0"/>
              </w:numPr>
              <w:rPr>
                <w:b/>
                <w:i/>
              </w:rPr>
            </w:pPr>
          </w:p>
        </w:tc>
      </w:tr>
      <w:tr w:rsidR="00F672B0" w:rsidRPr="001B4120" w:rsidTr="009036F3">
        <w:trPr>
          <w:cantSplit/>
        </w:trPr>
        <w:tc>
          <w:tcPr>
            <w:tcW w:w="2295" w:type="dxa"/>
            <w:tcBorders>
              <w:top w:val="single" w:sz="6" w:space="0" w:color="auto"/>
              <w:bottom w:val="single" w:sz="4" w:space="0" w:color="auto"/>
            </w:tcBorders>
          </w:tcPr>
          <w:p w:rsidR="00F672B0" w:rsidRPr="001B4120" w:rsidRDefault="00F672B0">
            <w:pPr>
              <w:pStyle w:val="Heading2"/>
              <w:keepNext w:val="0"/>
              <w:suppressLineNumbers/>
              <w:rPr>
                <w:color w:val="000000"/>
              </w:rPr>
            </w:pPr>
            <w:bookmarkStart w:id="108" w:name="_Ref25394104"/>
            <w:bookmarkStart w:id="109" w:name="_Toc184111380"/>
            <w:bookmarkStart w:id="110" w:name="_Toc374005578"/>
            <w:r w:rsidRPr="001B4120">
              <w:rPr>
                <w:color w:val="000000"/>
              </w:rPr>
              <w:t xml:space="preserve">California Form DE </w:t>
            </w:r>
            <w:bookmarkEnd w:id="108"/>
            <w:bookmarkEnd w:id="109"/>
            <w:r w:rsidR="00442E0A">
              <w:rPr>
                <w:color w:val="000000"/>
              </w:rPr>
              <w:t>9C</w:t>
            </w:r>
            <w:bookmarkEnd w:id="110"/>
          </w:p>
        </w:tc>
        <w:tc>
          <w:tcPr>
            <w:tcW w:w="7749" w:type="dxa"/>
            <w:tcBorders>
              <w:top w:val="single" w:sz="6" w:space="0" w:color="auto"/>
              <w:bottom w:val="single" w:sz="4" w:space="0" w:color="auto"/>
            </w:tcBorders>
          </w:tcPr>
          <w:p w:rsidR="008B0ED8" w:rsidRPr="00534E1C" w:rsidRDefault="00F672B0" w:rsidP="00534E1C">
            <w:pPr>
              <w:pStyle w:val="NormalWeb"/>
              <w:rPr>
                <w:rFonts w:ascii="Arial" w:hAnsi="Arial" w:cs="Arial"/>
                <w:sz w:val="20"/>
                <w:szCs w:val="20"/>
              </w:rPr>
            </w:pPr>
            <w:r w:rsidRPr="00534E1C">
              <w:rPr>
                <w:rFonts w:ascii="Arial" w:hAnsi="Arial" w:cs="Arial"/>
                <w:sz w:val="20"/>
                <w:szCs w:val="20"/>
              </w:rPr>
              <w:t xml:space="preserve">California employers </w:t>
            </w:r>
            <w:r w:rsidR="00B94E3A" w:rsidRPr="00534E1C">
              <w:rPr>
                <w:rFonts w:ascii="Arial" w:hAnsi="Arial" w:cs="Arial"/>
                <w:sz w:val="20"/>
                <w:szCs w:val="20"/>
              </w:rPr>
              <w:t xml:space="preserve">with 250 or more employees must file </w:t>
            </w:r>
            <w:r w:rsidRPr="00534E1C">
              <w:rPr>
                <w:rFonts w:ascii="Arial" w:hAnsi="Arial" w:cs="Arial"/>
                <w:sz w:val="20"/>
                <w:szCs w:val="20"/>
              </w:rPr>
              <w:t xml:space="preserve">the DE </w:t>
            </w:r>
            <w:r w:rsidR="00442E0A" w:rsidRPr="00534E1C">
              <w:rPr>
                <w:rFonts w:ascii="Arial" w:hAnsi="Arial" w:cs="Arial"/>
                <w:sz w:val="20"/>
                <w:szCs w:val="20"/>
              </w:rPr>
              <w:t>9C</w:t>
            </w:r>
            <w:r w:rsidRPr="00534E1C">
              <w:rPr>
                <w:rFonts w:ascii="Arial" w:hAnsi="Arial" w:cs="Arial"/>
                <w:sz w:val="20"/>
                <w:szCs w:val="20"/>
              </w:rPr>
              <w:t xml:space="preserve"> </w:t>
            </w:r>
            <w:r w:rsidR="00B94E3A" w:rsidRPr="00534E1C">
              <w:rPr>
                <w:rFonts w:ascii="Arial" w:hAnsi="Arial" w:cs="Arial"/>
                <w:sz w:val="20"/>
                <w:szCs w:val="20"/>
              </w:rPr>
              <w:t>electronically</w:t>
            </w:r>
            <w:r w:rsidRPr="00534E1C">
              <w:rPr>
                <w:rFonts w:ascii="Arial" w:hAnsi="Arial" w:cs="Arial"/>
                <w:sz w:val="20"/>
                <w:szCs w:val="20"/>
              </w:rPr>
              <w:t xml:space="preserve">. </w:t>
            </w:r>
            <w:r w:rsidR="008B0ED8" w:rsidRPr="00534E1C">
              <w:rPr>
                <w:rFonts w:ascii="Arial" w:hAnsi="Arial" w:cs="Arial"/>
                <w:sz w:val="20"/>
                <w:szCs w:val="20"/>
              </w:rPr>
              <w:t xml:space="preserve">The </w:t>
            </w:r>
            <w:r w:rsidR="008B0ED8" w:rsidRPr="00534E1C">
              <w:rPr>
                <w:rFonts w:ascii="Arial" w:hAnsi="Arial" w:cs="Arial"/>
                <w:b/>
                <w:sz w:val="20"/>
                <w:szCs w:val="20"/>
              </w:rPr>
              <w:t>Enhanced Tax Report</w:t>
            </w:r>
            <w:r w:rsidR="00CF7BF9" w:rsidRPr="00534E1C">
              <w:rPr>
                <w:rFonts w:ascii="Arial" w:hAnsi="Arial" w:cs="Arial"/>
                <w:b/>
                <w:sz w:val="20"/>
                <w:szCs w:val="20"/>
              </w:rPr>
              <w:t>ing</w:t>
            </w:r>
            <w:r w:rsidR="008B0ED8" w:rsidRPr="00534E1C">
              <w:rPr>
                <w:rFonts w:ascii="Arial" w:hAnsi="Arial" w:cs="Arial"/>
                <w:sz w:val="20"/>
                <w:szCs w:val="20"/>
              </w:rPr>
              <w:t xml:space="preserve"> </w:t>
            </w:r>
            <w:r w:rsidR="0079248D" w:rsidRPr="00534E1C">
              <w:rPr>
                <w:rFonts w:ascii="Arial" w:hAnsi="Arial" w:cs="Arial"/>
                <w:sz w:val="20"/>
                <w:szCs w:val="20"/>
              </w:rPr>
              <w:t>option</w:t>
            </w:r>
            <w:r w:rsidR="008B0ED8" w:rsidRPr="00534E1C">
              <w:rPr>
                <w:rFonts w:ascii="Arial" w:hAnsi="Arial" w:cs="Arial"/>
                <w:sz w:val="20"/>
                <w:szCs w:val="20"/>
              </w:rPr>
              <w:t xml:space="preserve"> includes the ability to electronically file the DE</w:t>
            </w:r>
            <w:r w:rsidR="00CF7BF9" w:rsidRPr="00534E1C">
              <w:rPr>
                <w:rFonts w:ascii="Arial" w:hAnsi="Arial" w:cs="Arial"/>
                <w:sz w:val="20"/>
                <w:szCs w:val="20"/>
              </w:rPr>
              <w:t xml:space="preserve"> </w:t>
            </w:r>
            <w:r w:rsidR="00442E0A" w:rsidRPr="00534E1C">
              <w:rPr>
                <w:rFonts w:ascii="Arial" w:hAnsi="Arial" w:cs="Arial"/>
                <w:sz w:val="20"/>
                <w:szCs w:val="20"/>
              </w:rPr>
              <w:t>9C</w:t>
            </w:r>
            <w:r w:rsidR="008B0ED8" w:rsidRPr="00534E1C">
              <w:rPr>
                <w:rFonts w:ascii="Arial" w:hAnsi="Arial" w:cs="Arial"/>
                <w:sz w:val="20"/>
                <w:szCs w:val="20"/>
              </w:rPr>
              <w:t xml:space="preserve"> file. </w:t>
            </w:r>
            <w:r w:rsidR="00CF7BF9" w:rsidRPr="00534E1C">
              <w:rPr>
                <w:rFonts w:ascii="Arial" w:hAnsi="Arial" w:cs="Arial"/>
                <w:sz w:val="20"/>
                <w:szCs w:val="20"/>
              </w:rPr>
              <w:t>For complete information,</w:t>
            </w:r>
            <w:r w:rsidR="008B0ED8" w:rsidRPr="00534E1C">
              <w:rPr>
                <w:rFonts w:ascii="Arial" w:hAnsi="Arial" w:cs="Arial"/>
                <w:sz w:val="20"/>
                <w:szCs w:val="20"/>
              </w:rPr>
              <w:t xml:space="preserve"> </w:t>
            </w:r>
            <w:r w:rsidR="00CF7BF9" w:rsidRPr="00534E1C">
              <w:rPr>
                <w:rFonts w:ascii="Arial" w:hAnsi="Arial" w:cs="Arial"/>
                <w:sz w:val="20"/>
                <w:szCs w:val="20"/>
              </w:rPr>
              <w:t>point to</w:t>
            </w:r>
            <w:r w:rsidR="008B0ED8" w:rsidRPr="00534E1C">
              <w:rPr>
                <w:rFonts w:ascii="Arial" w:hAnsi="Arial" w:cs="Arial"/>
                <w:sz w:val="20"/>
                <w:szCs w:val="20"/>
              </w:rPr>
              <w:t xml:space="preserve"> </w:t>
            </w:r>
            <w:r w:rsidR="007A5A45" w:rsidRPr="007A5A45">
              <w:rPr>
                <w:rFonts w:ascii="Arial" w:hAnsi="Arial" w:cs="Arial"/>
                <w:b/>
                <w:sz w:val="20"/>
                <w:szCs w:val="20"/>
              </w:rPr>
              <w:t>PR</w:t>
            </w:r>
            <w:r w:rsidR="007A5A45">
              <w:rPr>
                <w:rFonts w:ascii="Arial" w:hAnsi="Arial" w:cs="Arial"/>
                <w:sz w:val="20"/>
                <w:szCs w:val="20"/>
              </w:rPr>
              <w:t xml:space="preserve">, </w:t>
            </w:r>
            <w:r w:rsidR="008B0ED8" w:rsidRPr="00534E1C">
              <w:rPr>
                <w:rFonts w:ascii="Arial" w:hAnsi="Arial" w:cs="Arial"/>
                <w:b/>
                <w:sz w:val="20"/>
                <w:szCs w:val="20"/>
              </w:rPr>
              <w:t>Taxes</w:t>
            </w:r>
            <w:r w:rsidR="008B0ED8" w:rsidRPr="00534E1C">
              <w:rPr>
                <w:rFonts w:ascii="Arial" w:hAnsi="Arial" w:cs="Arial"/>
                <w:sz w:val="20"/>
                <w:szCs w:val="20"/>
              </w:rPr>
              <w:t xml:space="preserve"> </w:t>
            </w:r>
            <w:r w:rsidR="00CF7BF9" w:rsidRPr="00534E1C">
              <w:rPr>
                <w:rFonts w:ascii="Arial" w:hAnsi="Arial" w:cs="Arial"/>
                <w:sz w:val="20"/>
                <w:szCs w:val="20"/>
              </w:rPr>
              <w:t>and click</w:t>
            </w:r>
            <w:r w:rsidR="008B0ED8" w:rsidRPr="00534E1C">
              <w:rPr>
                <w:rFonts w:ascii="Arial" w:hAnsi="Arial" w:cs="Arial"/>
                <w:sz w:val="20"/>
                <w:szCs w:val="20"/>
              </w:rPr>
              <w:t xml:space="preserve"> </w:t>
            </w:r>
            <w:r w:rsidR="008B0ED8" w:rsidRPr="00534E1C">
              <w:rPr>
                <w:rFonts w:ascii="Arial" w:hAnsi="Arial" w:cs="Arial"/>
                <w:b/>
                <w:sz w:val="20"/>
                <w:szCs w:val="20"/>
              </w:rPr>
              <w:t>Enhanced Tax Reporting</w:t>
            </w:r>
            <w:r w:rsidR="008B0ED8" w:rsidRPr="00534E1C">
              <w:rPr>
                <w:rFonts w:ascii="Arial" w:hAnsi="Arial" w:cs="Arial"/>
                <w:sz w:val="20"/>
                <w:szCs w:val="20"/>
              </w:rPr>
              <w:t xml:space="preserve">. </w:t>
            </w:r>
            <w:r w:rsidR="00CF7BF9" w:rsidRPr="00534E1C">
              <w:rPr>
                <w:rFonts w:ascii="Arial" w:hAnsi="Arial" w:cs="Arial"/>
                <w:sz w:val="20"/>
                <w:szCs w:val="20"/>
              </w:rPr>
              <w:t xml:space="preserve">On the window displayed, click </w:t>
            </w:r>
            <w:r w:rsidR="00CF7BF9" w:rsidRPr="00534E1C">
              <w:rPr>
                <w:rFonts w:ascii="Arial" w:hAnsi="Arial" w:cs="Arial"/>
                <w:b/>
                <w:sz w:val="20"/>
                <w:szCs w:val="20"/>
              </w:rPr>
              <w:t>How do I</w:t>
            </w:r>
            <w:r w:rsidR="00BA50FE">
              <w:rPr>
                <w:rFonts w:ascii="Arial" w:hAnsi="Arial" w:cs="Arial"/>
                <w:b/>
                <w:sz w:val="20"/>
                <w:szCs w:val="20"/>
              </w:rPr>
              <w:t>…</w:t>
            </w:r>
          </w:p>
          <w:p w:rsidR="00A26DED" w:rsidRDefault="00A26DED" w:rsidP="006E647E">
            <w:pPr>
              <w:pStyle w:val="BodyText"/>
            </w:pPr>
          </w:p>
          <w:p w:rsidR="00A26DED" w:rsidRDefault="00A26DED" w:rsidP="006E647E">
            <w:pPr>
              <w:pStyle w:val="BodyText"/>
            </w:pPr>
          </w:p>
          <w:p w:rsidR="00943DF2" w:rsidRPr="001B4120" w:rsidRDefault="00943DF2" w:rsidP="006E647E">
            <w:pPr>
              <w:pStyle w:val="BodyText"/>
            </w:pPr>
          </w:p>
        </w:tc>
      </w:tr>
    </w:tbl>
    <w:p w:rsidR="00F672B0" w:rsidRPr="009036F3" w:rsidRDefault="00F672B0">
      <w:pPr>
        <w:spacing w:before="0" w:after="0"/>
        <w:rPr>
          <w:color w:val="000000"/>
          <w:sz w:val="2"/>
          <w:szCs w:val="2"/>
        </w:rPr>
      </w:pPr>
    </w:p>
    <w:p w:rsidR="00943DF2" w:rsidRDefault="00943DF2">
      <w:bookmarkStart w:id="111" w:name="_Section_8:_"/>
      <w:bookmarkStart w:id="112" w:name="_Ref529591879"/>
      <w:bookmarkStart w:id="113" w:name="_Toc184111381"/>
      <w:bookmarkEnd w:id="111"/>
      <w:r>
        <w:rPr>
          <w:b/>
          <w:bCs/>
        </w:rPr>
        <w:br w:type="page"/>
      </w:r>
    </w:p>
    <w:tbl>
      <w:tblPr>
        <w:tblW w:w="10044" w:type="dxa"/>
        <w:tblInd w:w="108" w:type="dxa"/>
        <w:tblLayout w:type="fixed"/>
        <w:tblCellMar>
          <w:top w:w="72" w:type="dxa"/>
          <w:left w:w="72" w:type="dxa"/>
          <w:right w:w="72" w:type="dxa"/>
        </w:tblCellMar>
        <w:tblLook w:val="0000" w:firstRow="0" w:lastRow="0" w:firstColumn="0" w:lastColumn="0" w:noHBand="0" w:noVBand="0"/>
      </w:tblPr>
      <w:tblGrid>
        <w:gridCol w:w="2295"/>
        <w:gridCol w:w="7749"/>
      </w:tblGrid>
      <w:tr w:rsidR="00F672B0" w:rsidRPr="001B4120" w:rsidTr="006E647E">
        <w:trPr>
          <w:cantSplit/>
        </w:trPr>
        <w:tc>
          <w:tcPr>
            <w:tcW w:w="10044" w:type="dxa"/>
            <w:gridSpan w:val="2"/>
            <w:tcBorders>
              <w:top w:val="single" w:sz="18" w:space="0" w:color="auto"/>
              <w:bottom w:val="single" w:sz="18" w:space="0" w:color="auto"/>
            </w:tcBorders>
            <w:shd w:val="clear" w:color="auto" w:fill="E6E6E6"/>
          </w:tcPr>
          <w:p w:rsidR="00F672B0" w:rsidRPr="001B4120" w:rsidRDefault="00F672B0" w:rsidP="006E647E">
            <w:pPr>
              <w:pStyle w:val="StyleHeading1BlackRight-001"/>
            </w:pPr>
            <w:bookmarkStart w:id="114" w:name="_Toc374005579"/>
            <w:r w:rsidRPr="001B4120">
              <w:lastRenderedPageBreak/>
              <w:t xml:space="preserve">Section 5: </w:t>
            </w:r>
            <w:r w:rsidRPr="001B4120">
              <w:br w:type="page"/>
            </w:r>
            <w:r w:rsidRPr="001B4120">
              <w:br w:type="page"/>
              <w:t>Accounts Payable</w:t>
            </w:r>
            <w:bookmarkEnd w:id="112"/>
            <w:bookmarkEnd w:id="113"/>
            <w:bookmarkEnd w:id="114"/>
          </w:p>
        </w:tc>
      </w:tr>
      <w:tr w:rsidR="00F672B0" w:rsidRPr="001B4120" w:rsidTr="006E647E">
        <w:trPr>
          <w:cantSplit/>
        </w:trPr>
        <w:tc>
          <w:tcPr>
            <w:tcW w:w="2295" w:type="dxa"/>
            <w:tcBorders>
              <w:top w:val="single" w:sz="18" w:space="0" w:color="auto"/>
              <w:bottom w:val="single" w:sz="6" w:space="0" w:color="000000"/>
            </w:tcBorders>
          </w:tcPr>
          <w:p w:rsidR="00F672B0" w:rsidRPr="001B4120" w:rsidRDefault="00F672B0" w:rsidP="00367056">
            <w:pPr>
              <w:pStyle w:val="Heading2"/>
              <w:suppressLineNumbers/>
              <w:rPr>
                <w:noProof/>
                <w:color w:val="000000"/>
              </w:rPr>
            </w:pPr>
            <w:bookmarkStart w:id="115" w:name="_Toc374005580"/>
            <w:bookmarkStart w:id="116" w:name="_Ref25394123"/>
            <w:r w:rsidRPr="001B4120">
              <w:rPr>
                <w:noProof/>
                <w:color w:val="000000"/>
              </w:rPr>
              <w:t>Before You Close A/P for December</w:t>
            </w:r>
            <w:bookmarkEnd w:id="115"/>
          </w:p>
        </w:tc>
        <w:tc>
          <w:tcPr>
            <w:tcW w:w="7749" w:type="dxa"/>
            <w:tcBorders>
              <w:top w:val="single" w:sz="18" w:space="0" w:color="auto"/>
              <w:bottom w:val="single" w:sz="6" w:space="0" w:color="000000"/>
            </w:tcBorders>
          </w:tcPr>
          <w:p w:rsidR="00F672B0" w:rsidRPr="001B4120" w:rsidRDefault="00F672B0" w:rsidP="00BA50FE">
            <w:pPr>
              <w:pStyle w:val="BodyText"/>
            </w:pPr>
            <w:r w:rsidRPr="001B4120">
              <w:t xml:space="preserve">You must print 1099 forms </w:t>
            </w:r>
            <w:r w:rsidRPr="00A12529">
              <w:rPr>
                <w:b/>
                <w:u w:val="single"/>
              </w:rPr>
              <w:t>before</w:t>
            </w:r>
            <w:r w:rsidRPr="001B4120">
              <w:t xml:space="preserve"> closing Decembe</w:t>
            </w:r>
            <w:r w:rsidRPr="00FB3770">
              <w:t>r</w:t>
            </w:r>
            <w:r w:rsidRPr="00FB3770">
              <w:rPr>
                <w:bCs/>
              </w:rPr>
              <w:t xml:space="preserve">. </w:t>
            </w:r>
            <w:r w:rsidR="00D93EF5" w:rsidRPr="00D93EF5">
              <w:rPr>
                <w:b/>
                <w:bCs/>
                <w:i/>
              </w:rPr>
              <w:t>When</w:t>
            </w:r>
            <w:r w:rsidRPr="00D93EF5">
              <w:rPr>
                <w:b/>
                <w:bCs/>
                <w:i/>
              </w:rPr>
              <w:t xml:space="preserve"> you close the calendar year, all 1099 information</w:t>
            </w:r>
            <w:r w:rsidR="00D93EF5" w:rsidRPr="00D93EF5">
              <w:rPr>
                <w:b/>
                <w:bCs/>
                <w:i/>
              </w:rPr>
              <w:t xml:space="preserve"> for 20</w:t>
            </w:r>
            <w:r w:rsidR="005F6FB8">
              <w:rPr>
                <w:b/>
                <w:bCs/>
                <w:i/>
              </w:rPr>
              <w:t>1</w:t>
            </w:r>
            <w:r w:rsidR="00226176">
              <w:rPr>
                <w:b/>
                <w:bCs/>
                <w:i/>
              </w:rPr>
              <w:t>8</w:t>
            </w:r>
            <w:r w:rsidR="00D93EF5" w:rsidRPr="00D93EF5">
              <w:rPr>
                <w:b/>
                <w:bCs/>
                <w:i/>
              </w:rPr>
              <w:t xml:space="preserve"> is removed</w:t>
            </w:r>
            <w:r w:rsidRPr="00D93EF5">
              <w:rPr>
                <w:b/>
                <w:bCs/>
                <w:i/>
              </w:rPr>
              <w:t>.</w:t>
            </w:r>
            <w:r w:rsidR="00607FFB">
              <w:rPr>
                <w:b/>
                <w:bCs/>
              </w:rPr>
              <w:t xml:space="preserve"> </w:t>
            </w:r>
            <w:r w:rsidRPr="001B4120">
              <w:rPr>
                <w:b/>
                <w:bCs/>
              </w:rPr>
              <w:t xml:space="preserve"> </w:t>
            </w:r>
            <w:r w:rsidRPr="001B4120">
              <w:rPr>
                <w:bCs/>
              </w:rPr>
              <w:t xml:space="preserve">If you have 1099 vendors, </w:t>
            </w:r>
            <w:r w:rsidR="00F9362B">
              <w:rPr>
                <w:bCs/>
              </w:rPr>
              <w:t xml:space="preserve">print and </w:t>
            </w:r>
            <w:r w:rsidR="002C7765">
              <w:rPr>
                <w:bCs/>
              </w:rPr>
              <w:t xml:space="preserve">review the 1099 Worksheet. </w:t>
            </w:r>
            <w:r w:rsidR="00F9362B">
              <w:rPr>
                <w:bCs/>
              </w:rPr>
              <w:t>When</w:t>
            </w:r>
            <w:r w:rsidR="002C7765">
              <w:rPr>
                <w:bCs/>
              </w:rPr>
              <w:t xml:space="preserve"> the figures have been verified</w:t>
            </w:r>
            <w:r w:rsidR="00F9362B">
              <w:rPr>
                <w:bCs/>
              </w:rPr>
              <w:t>,</w:t>
            </w:r>
            <w:r w:rsidR="002C7765">
              <w:rPr>
                <w:bCs/>
              </w:rPr>
              <w:t xml:space="preserve"> </w:t>
            </w:r>
            <w:r w:rsidRPr="001B4120">
              <w:rPr>
                <w:bCs/>
              </w:rPr>
              <w:t>print 1099 forms</w:t>
            </w:r>
            <w:r w:rsidR="00607FFB">
              <w:rPr>
                <w:bCs/>
              </w:rPr>
              <w:t xml:space="preserve"> prior to closing</w:t>
            </w:r>
            <w:r w:rsidRPr="001B4120">
              <w:rPr>
                <w:bCs/>
              </w:rPr>
              <w:t xml:space="preserve"> December. </w:t>
            </w:r>
            <w:r w:rsidR="00F9362B">
              <w:rPr>
                <w:bCs/>
              </w:rPr>
              <w:t xml:space="preserve">Even though </w:t>
            </w:r>
            <w:r w:rsidRPr="001B4120">
              <w:rPr>
                <w:bCs/>
              </w:rPr>
              <w:t xml:space="preserve">your fiscal year </w:t>
            </w:r>
            <w:r w:rsidR="00F9362B">
              <w:rPr>
                <w:bCs/>
              </w:rPr>
              <w:t>may</w:t>
            </w:r>
            <w:r w:rsidRPr="001B4120">
              <w:rPr>
                <w:bCs/>
              </w:rPr>
              <w:t xml:space="preserve"> not coincide with the calendar year, be sure </w:t>
            </w:r>
            <w:r w:rsidR="00607FFB">
              <w:rPr>
                <w:bCs/>
              </w:rPr>
              <w:t>to</w:t>
            </w:r>
            <w:r w:rsidRPr="001B4120">
              <w:rPr>
                <w:bCs/>
              </w:rPr>
              <w:t xml:space="preserve"> </w:t>
            </w:r>
            <w:r w:rsidR="00607FFB">
              <w:rPr>
                <w:bCs/>
              </w:rPr>
              <w:t>print the 1099 forms</w:t>
            </w:r>
            <w:r w:rsidRPr="001B4120">
              <w:rPr>
                <w:bCs/>
              </w:rPr>
              <w:t xml:space="preserve"> at the end of the calendar year.</w:t>
            </w:r>
          </w:p>
        </w:tc>
      </w:tr>
      <w:bookmarkStart w:id="117" w:name="_Toc374005581"/>
      <w:tr w:rsidR="00F672B0" w:rsidRPr="001B4120" w:rsidTr="006E647E">
        <w:trPr>
          <w:cantSplit/>
        </w:trPr>
        <w:tc>
          <w:tcPr>
            <w:tcW w:w="2295" w:type="dxa"/>
            <w:tcBorders>
              <w:top w:val="single" w:sz="6" w:space="0" w:color="000000"/>
              <w:bottom w:val="single" w:sz="6" w:space="0" w:color="000000"/>
            </w:tcBorders>
          </w:tcPr>
          <w:p w:rsidR="00F672B0" w:rsidRPr="001B4120" w:rsidRDefault="00A538E2">
            <w:pPr>
              <w:pStyle w:val="Heading2"/>
              <w:keepNext w:val="0"/>
              <w:suppressLineNumbers/>
              <w:rPr>
                <w:rFonts w:ascii="CG Times (W1)" w:hAnsi="CG Times (W1)"/>
                <w:color w:val="000000"/>
                <w:sz w:val="32"/>
              </w:rPr>
            </w:pPr>
            <w:r w:rsidRPr="001B4120">
              <w:rPr>
                <w:noProof/>
                <w:color w:val="000000"/>
              </w:rPr>
              <mc:AlternateContent>
                <mc:Choice Requires="wps">
                  <w:drawing>
                    <wp:anchor distT="0" distB="0" distL="114300" distR="114300" simplePos="0" relativeHeight="251654144" behindDoc="0" locked="0" layoutInCell="1" allowOverlap="1">
                      <wp:simplePos x="0" y="0"/>
                      <wp:positionH relativeFrom="column">
                        <wp:posOffset>-41910</wp:posOffset>
                      </wp:positionH>
                      <wp:positionV relativeFrom="paragraph">
                        <wp:posOffset>430530</wp:posOffset>
                      </wp:positionV>
                      <wp:extent cx="1444625" cy="12706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2706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alpha val="50000"/>
                                      </a:srgbClr>
                                    </a:solidFill>
                                  </a14:hiddenFill>
                                </a:ext>
                              </a:extLst>
                            </wps:spPr>
                            <wps:txbx>
                              <w:txbxContent>
                                <w:p w:rsidR="00263290" w:rsidRPr="00491079" w:rsidRDefault="00263290" w:rsidP="00491079">
                                  <w:pPr>
                                    <w:pStyle w:val="Bodyboldcentered"/>
                                  </w:pPr>
                                  <w:r>
                                    <w:t>Important!</w:t>
                                  </w:r>
                                </w:p>
                                <w:p w:rsidR="00263290" w:rsidRDefault="00263290" w:rsidP="00074679">
                                  <w:pPr>
                                    <w:pStyle w:val="BodyTextbox"/>
                                  </w:pPr>
                                  <w:r w:rsidRPr="00074679">
                                    <w:rPr>
                                      <w:iCs/>
                                    </w:rPr>
                                    <w:t xml:space="preserve">Print 1099s </w:t>
                                  </w:r>
                                  <w:r w:rsidRPr="00074679">
                                    <w:rPr>
                                      <w:b/>
                                      <w:bCs/>
                                      <w:i/>
                                      <w:iCs/>
                                    </w:rPr>
                                    <w:t>before</w:t>
                                  </w:r>
                                  <w:r w:rsidRPr="00074679">
                                    <w:rPr>
                                      <w:iCs/>
                                    </w:rPr>
                                    <w:t xml:space="preserve"> closing December.</w:t>
                                  </w:r>
                                  <w:r w:rsidRPr="00074679">
                                    <w:t xml:space="preserve"> </w:t>
                                  </w:r>
                                  <w:r>
                                    <w:t>Closing December sets the Maintain Vendors 1099 payment information field to $0.00.</w:t>
                                  </w:r>
                                </w:p>
                              </w:txbxContent>
                            </wps:txbx>
                            <wps:bodyPr rot="0" vert="horz" wrap="square" lIns="27432" tIns="27432" rIns="27432" bIns="27432"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32" type="#_x0000_t202" style="position:absolute;margin-left:-3.3pt;margin-top:33.9pt;width:113.75pt;height:10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" filled="f" fillcolor="#eaeaea">
                      <v:fill opacity="32896f"/>
                      <v:textbox style="mso-fit-shape-to-text:t" inset="2.16pt,2.16pt,2.16pt,2.16pt">
                        <w:txbxContent>
                          <w:p w:rsidR="00263290" w:rsidRPr="00491079" w:rsidRDefault="00263290" w:rsidP="00491079">
                            <w:pPr>
                              <w:pStyle w:val="Bodyboldcentered"/>
                            </w:pPr>
                            <w:r>
                              <w:t>Important!</w:t>
                            </w:r>
                          </w:p>
                          <w:p w:rsidR="00263290" w:rsidRDefault="00263290" w:rsidP="00074679">
                            <w:pPr>
                              <w:pStyle w:val="BodyTextbox"/>
                            </w:pPr>
                            <w:r w:rsidRPr="00074679">
                              <w:rPr>
                                <w:iCs/>
                              </w:rPr>
                              <w:t xml:space="preserve">Print 1099s </w:t>
                            </w:r>
                            <w:r w:rsidRPr="00074679">
                              <w:rPr>
                                <w:b/>
                                <w:bCs/>
                                <w:i/>
                                <w:iCs/>
                              </w:rPr>
                              <w:t>before</w:t>
                            </w:r>
                            <w:r w:rsidRPr="00074679">
                              <w:rPr>
                                <w:iCs/>
                              </w:rPr>
                              <w:t xml:space="preserve"> closing December.</w:t>
                            </w:r>
                            <w:r w:rsidRPr="00074679">
                              <w:t xml:space="preserve"> </w:t>
                            </w:r>
                            <w:r>
                              <w:t>Closing December sets the Maintain Vendors 1099 payment information field to $0.00.</w:t>
                            </w:r>
                          </w:p>
                        </w:txbxContent>
                      </v:textbox>
                    </v:shape>
                  </w:pict>
                </mc:Fallback>
              </mc:AlternateContent>
            </w:r>
            <w:r w:rsidR="00F672B0" w:rsidRPr="001B4120">
              <w:rPr>
                <w:color w:val="000000"/>
              </w:rPr>
              <w:t>1099</w:t>
            </w:r>
            <w:bookmarkEnd w:id="116"/>
            <w:r w:rsidR="00F672B0" w:rsidRPr="001B4120">
              <w:rPr>
                <w:color w:val="000000"/>
              </w:rPr>
              <w:t xml:space="preserve"> Form Types</w:t>
            </w:r>
            <w:bookmarkEnd w:id="117"/>
          </w:p>
        </w:tc>
        <w:tc>
          <w:tcPr>
            <w:tcW w:w="7749" w:type="dxa"/>
            <w:tcBorders>
              <w:top w:val="single" w:sz="6" w:space="0" w:color="000000"/>
              <w:bottom w:val="single" w:sz="6" w:space="0" w:color="000000"/>
            </w:tcBorders>
          </w:tcPr>
          <w:p w:rsidR="00D4269A" w:rsidRPr="001B4120" w:rsidRDefault="00F03C84" w:rsidP="00D4269A">
            <w:pPr>
              <w:pStyle w:val="ListNumber"/>
              <w:numPr>
                <w:ilvl w:val="0"/>
                <w:numId w:val="0"/>
              </w:numPr>
            </w:pPr>
            <w:r w:rsidRPr="00F9362B">
              <w:rPr>
                <w:b/>
              </w:rPr>
              <w:t>Enhanced Tax Reporting</w:t>
            </w:r>
            <w:r>
              <w:rPr>
                <w:b/>
              </w:rPr>
              <w:t xml:space="preserve"> </w:t>
            </w:r>
            <w:r>
              <w:t xml:space="preserve">is used to </w:t>
            </w:r>
            <w:r w:rsidR="00F20A53">
              <w:t>print 1099 forms and uses the</w:t>
            </w:r>
            <w:r w:rsidR="00B31E30">
              <w:t xml:space="preserve"> blank </w:t>
            </w:r>
            <w:r w:rsidR="00F20A53">
              <w:t xml:space="preserve">4 part </w:t>
            </w:r>
            <w:r w:rsidR="00B31E30">
              <w:t>pre-perforated</w:t>
            </w:r>
            <w:r>
              <w:t xml:space="preserve"> 1099 forms</w:t>
            </w:r>
            <w:r w:rsidR="000C3751">
              <w:t xml:space="preserve"> for the </w:t>
            </w:r>
            <w:r w:rsidR="00122903">
              <w:t>Payer</w:t>
            </w:r>
            <w:r>
              <w:t>.</w:t>
            </w:r>
            <w:r w:rsidR="00B31E30">
              <w:t xml:space="preserve"> You will also need to purchase the preprinted (red ink) 10</w:t>
            </w:r>
            <w:r w:rsidR="000C3751">
              <w:t xml:space="preserve">99 Federal forms and preprinted (red ink) 1096. </w:t>
            </w:r>
            <w:r w:rsidR="00D4269A">
              <w:t xml:space="preserve">Tax form information is available in the Sage Knowledgebase </w:t>
            </w:r>
            <w:hyperlink r:id="rId57" w:history="1">
              <w:r w:rsidR="00D4269A" w:rsidRPr="00561393">
                <w:rPr>
                  <w:rStyle w:val="Hyperlink"/>
                </w:rPr>
                <w:t>https://support.na.sage.com</w:t>
              </w:r>
            </w:hyperlink>
            <w:r w:rsidR="00F20A53">
              <w:t xml:space="preserve">, see </w:t>
            </w:r>
            <w:r w:rsidR="001A54EF">
              <w:t xml:space="preserve">Sage KnowledgeBase </w:t>
            </w:r>
            <w:r w:rsidR="00F20A53">
              <w:t>a</w:t>
            </w:r>
            <w:r w:rsidR="00D4269A">
              <w:t xml:space="preserve">rticle </w:t>
            </w:r>
            <w:hyperlink r:id="rId58" w:history="1">
              <w:r w:rsidR="00D4269A" w:rsidRPr="00706B87">
                <w:rPr>
                  <w:rStyle w:val="Hyperlink"/>
                  <w:b/>
                </w:rPr>
                <w:t>52613</w:t>
              </w:r>
            </w:hyperlink>
            <w:r w:rsidR="00F20A53">
              <w:rPr>
                <w:b/>
              </w:rPr>
              <w:t xml:space="preserve"> </w:t>
            </w:r>
            <w:r w:rsidR="00F20A53" w:rsidRPr="00F20A53">
              <w:t>or search</w:t>
            </w:r>
            <w:r w:rsidR="00F20A53">
              <w:rPr>
                <w:b/>
              </w:rPr>
              <w:t xml:space="preserve"> what tax forms</w:t>
            </w:r>
            <w:r w:rsidR="00D4269A">
              <w:t xml:space="preserve">.  </w:t>
            </w:r>
          </w:p>
          <w:p w:rsidR="00F9362B" w:rsidRDefault="00F9362B" w:rsidP="00F03C84">
            <w:pPr>
              <w:pStyle w:val="BodyText"/>
            </w:pPr>
            <w:r>
              <w:t xml:space="preserve"> </w:t>
            </w:r>
          </w:p>
          <w:p w:rsidR="00F672B0" w:rsidRPr="001B4120" w:rsidRDefault="00F672B0" w:rsidP="000B5724">
            <w:pPr>
              <w:pStyle w:val="InternalHeader"/>
              <w:rPr>
                <w:b/>
              </w:rPr>
            </w:pPr>
            <w:r w:rsidRPr="001B4120">
              <w:rPr>
                <w:b/>
              </w:rPr>
              <w:t>Notes:</w:t>
            </w:r>
          </w:p>
          <w:p w:rsidR="00F9362B" w:rsidRDefault="00F9362B" w:rsidP="00714502">
            <w:pPr>
              <w:pStyle w:val="StyleBulletBlackLeft0Hanging015"/>
            </w:pPr>
            <w:r w:rsidRPr="008C2D69">
              <w:rPr>
                <w:color w:val="auto"/>
              </w:rPr>
              <w:t>1099</w:t>
            </w:r>
            <w:r w:rsidRPr="001B4120">
              <w:t>-MISC forms may be purchased from</w:t>
            </w:r>
            <w:r>
              <w:t xml:space="preserve"> Sage </w:t>
            </w:r>
            <w:r w:rsidR="00D4269A">
              <w:t>Checks &amp; Forms</w:t>
            </w:r>
            <w:r w:rsidR="00306A58">
              <w:t xml:space="preserve"> website </w:t>
            </w:r>
            <w:hyperlink r:id="rId59" w:history="1">
              <w:r w:rsidR="00306A58">
                <w:rPr>
                  <w:rStyle w:val="Hyperlink"/>
                </w:rPr>
                <w:t>http://www.sagechecks.com/estore/</w:t>
              </w:r>
            </w:hyperlink>
            <w:r w:rsidR="00306A58">
              <w:rPr>
                <w:color w:val="1F497D"/>
              </w:rPr>
              <w:t xml:space="preserve"> </w:t>
            </w:r>
            <w:r w:rsidR="00306A58">
              <w:rPr>
                <w:color w:val="auto"/>
              </w:rPr>
              <w:t xml:space="preserve">Phone </w:t>
            </w:r>
            <w:r w:rsidRPr="001B4120">
              <w:t>1-</w:t>
            </w:r>
            <w:r w:rsidR="00D4269A">
              <w:t>800</w:t>
            </w:r>
            <w:r w:rsidRPr="001B4120">
              <w:t>-</w:t>
            </w:r>
            <w:r w:rsidR="00D4269A">
              <w:t>617</w:t>
            </w:r>
            <w:r w:rsidRPr="001B4120">
              <w:t>-</w:t>
            </w:r>
            <w:r w:rsidR="00D4269A">
              <w:t>3224</w:t>
            </w:r>
            <w:r w:rsidRPr="001B4120">
              <w:t xml:space="preserve">, the IRS, or any office supply store. (You must use the 1099-MISC form; other forms are not compatible with </w:t>
            </w:r>
            <w:r>
              <w:t>Sage BusinessWorks</w:t>
            </w:r>
            <w:r w:rsidRPr="001B4120">
              <w:t>.)</w:t>
            </w:r>
          </w:p>
          <w:p w:rsidR="00F672B0" w:rsidRPr="001B4120" w:rsidRDefault="00441D71" w:rsidP="00714502">
            <w:pPr>
              <w:pStyle w:val="StyleBulletBlackLeft0Hanging015"/>
            </w:pPr>
            <w:r w:rsidRPr="005C710B">
              <w:rPr>
                <w:color w:val="auto"/>
              </w:rPr>
              <w:t>For</w:t>
            </w:r>
            <w:r>
              <w:t xml:space="preserve"> both</w:t>
            </w:r>
            <w:r w:rsidR="00F9362B" w:rsidRPr="001B4120">
              <w:t xml:space="preserve"> dot matrix </w:t>
            </w:r>
            <w:r>
              <w:t>and</w:t>
            </w:r>
            <w:r w:rsidR="00F9362B" w:rsidRPr="001B4120">
              <w:t xml:space="preserve"> laser p</w:t>
            </w:r>
            <w:r w:rsidR="00F9362B">
              <w:t>rinter</w:t>
            </w:r>
            <w:r>
              <w:t>s</w:t>
            </w:r>
            <w:r w:rsidR="00F9362B">
              <w:t>, u</w:t>
            </w:r>
            <w:r w:rsidR="00F672B0" w:rsidRPr="001B4120">
              <w:t xml:space="preserve">se </w:t>
            </w:r>
            <w:r w:rsidR="002C7765">
              <w:t>a</w:t>
            </w:r>
            <w:r w:rsidR="00F672B0" w:rsidRPr="001B4120">
              <w:t xml:space="preserve"> standard 8.5” x 11” print</w:t>
            </w:r>
            <w:r w:rsidR="00F9362B">
              <w:t>er</w:t>
            </w:r>
            <w:r w:rsidR="00F672B0" w:rsidRPr="001B4120">
              <w:t xml:space="preserve"> driver for printing reports.</w:t>
            </w:r>
          </w:p>
          <w:p w:rsidR="00F672B0" w:rsidRPr="001B4120" w:rsidRDefault="00F672B0" w:rsidP="00714502">
            <w:pPr>
              <w:pStyle w:val="StyleBodyTextLeft0Hanging025Before6ptAfter"/>
            </w:pPr>
            <w:r w:rsidRPr="001B4120">
              <w:t xml:space="preserve">For the processing of 1099 forms, search the </w:t>
            </w:r>
            <w:r w:rsidR="003F3D07">
              <w:t>Sage BusinessWorks</w:t>
            </w:r>
            <w:r w:rsidRPr="001B4120">
              <w:t xml:space="preserve"> Help Index for "1099" </w:t>
            </w:r>
            <w:r w:rsidR="00714502">
              <w:t>and</w:t>
            </w:r>
            <w:r w:rsidRPr="001B4120">
              <w:t xml:space="preserve"> "Print 1099 Forms"</w:t>
            </w:r>
            <w:r w:rsidR="00F20A53">
              <w:t xml:space="preserve">, or see </w:t>
            </w:r>
            <w:r w:rsidR="00904A57">
              <w:t xml:space="preserve">Sage KnowledgeBase </w:t>
            </w:r>
            <w:r w:rsidR="00F20A53">
              <w:t xml:space="preserve">article </w:t>
            </w:r>
            <w:hyperlink r:id="rId60" w:history="1">
              <w:r w:rsidR="00F20A53" w:rsidRPr="00904A57">
                <w:rPr>
                  <w:rStyle w:val="Hyperlink"/>
                  <w:b/>
                </w:rPr>
                <w:t>18046</w:t>
              </w:r>
            </w:hyperlink>
            <w:r w:rsidR="00F20A53">
              <w:t xml:space="preserve"> or search </w:t>
            </w:r>
            <w:r w:rsidR="00F20A53" w:rsidRPr="00F20A53">
              <w:rPr>
                <w:b/>
              </w:rPr>
              <w:t>process 1099</w:t>
            </w:r>
            <w:r w:rsidRPr="001B4120">
              <w:t>.</w:t>
            </w:r>
          </w:p>
        </w:tc>
      </w:tr>
      <w:tr w:rsidR="00F672B0" w:rsidRPr="001B4120" w:rsidTr="006E647E">
        <w:trPr>
          <w:cantSplit/>
        </w:trPr>
        <w:tc>
          <w:tcPr>
            <w:tcW w:w="2295" w:type="dxa"/>
            <w:tcBorders>
              <w:top w:val="single" w:sz="6" w:space="0" w:color="000000"/>
              <w:bottom w:val="single" w:sz="18" w:space="0" w:color="auto"/>
            </w:tcBorders>
          </w:tcPr>
          <w:p w:rsidR="00F672B0" w:rsidRPr="001B4120" w:rsidRDefault="00CD70E6">
            <w:pPr>
              <w:pStyle w:val="Heading2"/>
              <w:keepNext w:val="0"/>
              <w:suppressLineNumbers/>
              <w:rPr>
                <w:rFonts w:ascii="CG Times (W1)" w:hAnsi="CG Times (W1)"/>
                <w:color w:val="000000"/>
                <w:sz w:val="32"/>
              </w:rPr>
            </w:pPr>
            <w:bookmarkStart w:id="118" w:name="_Ref25394143"/>
            <w:bookmarkStart w:id="119" w:name="_Toc374005582"/>
            <w:r>
              <w:rPr>
                <w:color w:val="000000"/>
              </w:rPr>
              <w:t>Electronic Filing</w:t>
            </w:r>
            <w:r w:rsidR="00F672B0" w:rsidRPr="001B4120">
              <w:rPr>
                <w:color w:val="000000"/>
              </w:rPr>
              <w:t xml:space="preserve"> 1099s</w:t>
            </w:r>
            <w:bookmarkEnd w:id="118"/>
            <w:bookmarkEnd w:id="119"/>
          </w:p>
        </w:tc>
        <w:tc>
          <w:tcPr>
            <w:tcW w:w="7749" w:type="dxa"/>
            <w:tcBorders>
              <w:top w:val="single" w:sz="6" w:space="0" w:color="000000"/>
              <w:bottom w:val="single" w:sz="18" w:space="0" w:color="auto"/>
            </w:tcBorders>
          </w:tcPr>
          <w:p w:rsidR="00F672B0" w:rsidRPr="001B4120" w:rsidRDefault="003F3D07" w:rsidP="00F03C84">
            <w:pPr>
              <w:pStyle w:val="BodyText"/>
              <w:rPr>
                <w:rFonts w:ascii="CG Times (W1)" w:hAnsi="CG Times (W1)"/>
              </w:rPr>
            </w:pPr>
            <w:r>
              <w:t>Sage BusinessWorks</w:t>
            </w:r>
            <w:r w:rsidR="00F672B0" w:rsidRPr="001B4120">
              <w:t xml:space="preserve"> </w:t>
            </w:r>
            <w:r w:rsidR="00351FE9">
              <w:t>create</w:t>
            </w:r>
            <w:r w:rsidR="00F03C84">
              <w:t>s</w:t>
            </w:r>
            <w:r w:rsidR="00441D71">
              <w:t xml:space="preserve"> a</w:t>
            </w:r>
            <w:r w:rsidR="00CD70E6">
              <w:t>n electronic</w:t>
            </w:r>
            <w:r w:rsidR="00441D71">
              <w:t xml:space="preserve"> file for 1099 form</w:t>
            </w:r>
            <w:r w:rsidR="00351FE9">
              <w:t>s</w:t>
            </w:r>
            <w:r w:rsidR="00294FEE">
              <w:t xml:space="preserve"> using the Enhanced 1099 Reporting option</w:t>
            </w:r>
            <w:r w:rsidR="000C3751">
              <w:t xml:space="preserve"> </w:t>
            </w:r>
            <w:r w:rsidR="00D4269A">
              <w:t xml:space="preserve">for </w:t>
            </w:r>
            <w:r w:rsidR="000C3751">
              <w:t>a nominal fee</w:t>
            </w:r>
            <w:r w:rsidR="00351FE9">
              <w:t xml:space="preserve">. </w:t>
            </w:r>
            <w:r w:rsidR="00441D71">
              <w:t>On the</w:t>
            </w:r>
            <w:r w:rsidR="00351FE9" w:rsidRPr="00D13090">
              <w:t xml:space="preserve"> </w:t>
            </w:r>
            <w:r w:rsidR="00351FE9" w:rsidRPr="00441D71">
              <w:rPr>
                <w:b/>
              </w:rPr>
              <w:t>A/P</w:t>
            </w:r>
            <w:r w:rsidR="00351FE9" w:rsidRPr="00D13090">
              <w:t xml:space="preserve"> </w:t>
            </w:r>
            <w:r w:rsidR="00441D71">
              <w:t>menu, point to</w:t>
            </w:r>
            <w:r w:rsidR="00351FE9" w:rsidRPr="00D13090">
              <w:t xml:space="preserve"> </w:t>
            </w:r>
            <w:r w:rsidR="00D13090" w:rsidRPr="00441D71">
              <w:rPr>
                <w:b/>
              </w:rPr>
              <w:t>Vendors</w:t>
            </w:r>
            <w:r w:rsidR="00441D71">
              <w:t>,</w:t>
            </w:r>
            <w:r w:rsidR="00351FE9" w:rsidRPr="00D13090">
              <w:t xml:space="preserve"> </w:t>
            </w:r>
            <w:r w:rsidR="00441D71">
              <w:t>and click</w:t>
            </w:r>
            <w:r w:rsidR="00351FE9">
              <w:t xml:space="preserve"> </w:t>
            </w:r>
            <w:r w:rsidR="00D13090" w:rsidRPr="00441D71">
              <w:rPr>
                <w:b/>
              </w:rPr>
              <w:t xml:space="preserve">1099 </w:t>
            </w:r>
            <w:r w:rsidR="00F03C84">
              <w:rPr>
                <w:b/>
              </w:rPr>
              <w:t>Processing</w:t>
            </w:r>
            <w:r w:rsidR="006F569A">
              <w:t>.</w:t>
            </w:r>
          </w:p>
        </w:tc>
      </w:tr>
    </w:tbl>
    <w:p w:rsidR="00A842ED" w:rsidRDefault="00A842ED" w:rsidP="009036F3">
      <w:pPr>
        <w:pStyle w:val="StyleHeading1BlackRight-001"/>
        <w:spacing w:before="120"/>
      </w:pPr>
      <w:bookmarkStart w:id="120" w:name="_Section_9:_Best"/>
      <w:bookmarkStart w:id="121" w:name="_Call_us!"/>
      <w:bookmarkStart w:id="122" w:name="_Best_Online_Support"/>
      <w:bookmarkStart w:id="123" w:name="_Call_us!_1"/>
      <w:bookmarkStart w:id="124" w:name="_Ref529591921"/>
      <w:bookmarkStart w:id="125" w:name="_Ref25394622"/>
      <w:bookmarkEnd w:id="120"/>
      <w:bookmarkEnd w:id="121"/>
      <w:bookmarkEnd w:id="122"/>
      <w:bookmarkEnd w:id="123"/>
    </w:p>
    <w:p w:rsidR="00F672B0" w:rsidRPr="001B4120" w:rsidRDefault="00F672B0" w:rsidP="009036F3">
      <w:pPr>
        <w:pStyle w:val="StyleHeading1BlackRight-001"/>
        <w:spacing w:before="120"/>
      </w:pPr>
      <w:bookmarkStart w:id="126" w:name="_Toc374005583"/>
      <w:r w:rsidRPr="001B4120">
        <w:t>Call us!</w:t>
      </w:r>
      <w:bookmarkEnd w:id="124"/>
      <w:bookmarkEnd w:id="125"/>
      <w:bookmarkEnd w:id="126"/>
    </w:p>
    <w:p w:rsidR="00F672B0" w:rsidRDefault="00F672B0">
      <w:pPr>
        <w:pStyle w:val="BodyText"/>
      </w:pPr>
      <w:r w:rsidRPr="001B4120">
        <w:t xml:space="preserve">If you have a current ClientCare or PartnerCare phone </w:t>
      </w:r>
      <w:smartTag w:uri="urn:schemas-microsoft-com:office:smarttags" w:element="PersonName">
        <w:r w:rsidRPr="001B4120">
          <w:t>support</w:t>
        </w:r>
      </w:smartTag>
      <w:r w:rsidRPr="001B4120">
        <w:t xml:space="preserve"> plan and have any questions about year-end processing, contact </w:t>
      </w:r>
      <w:r w:rsidR="00A95ED2">
        <w:t>Sage Software</w:t>
      </w:r>
      <w:r w:rsidRPr="001B4120">
        <w:t xml:space="preserve"> Customer Support at 1-800-447-5700 and press </w:t>
      </w:r>
      <w:r w:rsidR="00F03C84">
        <w:t>3</w:t>
      </w:r>
      <w:r w:rsidRPr="001B4120">
        <w:t>. We</w:t>
      </w:r>
      <w:r w:rsidR="002C7765">
        <w:t xml:space="preserve"> a</w:t>
      </w:r>
      <w:r w:rsidRPr="001B4120">
        <w:t xml:space="preserve">re available from 6:00 a.m. to </w:t>
      </w:r>
      <w:smartTag w:uri="urn:schemas-microsoft-com:office:smarttags" w:element="time">
        <w:smartTagPr>
          <w:attr w:name="Minute" w:val="0"/>
          <w:attr w:name="Hour" w:val="17"/>
        </w:smartTagPr>
        <w:r w:rsidRPr="001B4120">
          <w:t>5:00 p.m.</w:t>
        </w:r>
      </w:smartTag>
      <w:r w:rsidRPr="001B4120">
        <w:t xml:space="preserve"> Pacific time, Monday</w:t>
      </w:r>
      <w:r w:rsidR="001C2EA0">
        <w:t xml:space="preserve"> through</w:t>
      </w:r>
      <w:r w:rsidRPr="001B4120">
        <w:t xml:space="preserve">. If you wish to purchase a support plan or upgrade your plan to include phone support, please call 1-800-447-5700 and press </w:t>
      </w:r>
      <w:r w:rsidR="00495106">
        <w:t>1</w:t>
      </w:r>
      <w:r w:rsidRPr="001B4120">
        <w:t>.</w:t>
      </w:r>
    </w:p>
    <w:p w:rsidR="00F20A53" w:rsidRPr="00E83B58" w:rsidRDefault="00F20A53" w:rsidP="00F20A53">
      <w:pPr>
        <w:rPr>
          <w:rFonts w:cs="Arial"/>
        </w:rPr>
      </w:pPr>
      <w:r w:rsidRPr="00E83B58">
        <w:rPr>
          <w:rFonts w:cs="Arial"/>
        </w:rPr>
        <w:t>We’re always here to help! Join us 24/7 online:</w:t>
      </w:r>
    </w:p>
    <w:p w:rsidR="00F20A53" w:rsidRPr="00E83B58" w:rsidRDefault="00F20A53" w:rsidP="00F20A53">
      <w:pPr>
        <w:pStyle w:val="ListParagraph"/>
        <w:numPr>
          <w:ilvl w:val="0"/>
          <w:numId w:val="45"/>
        </w:numPr>
        <w:spacing w:after="0"/>
        <w:rPr>
          <w:rFonts w:ascii="Arial" w:hAnsi="Arial" w:cs="Arial"/>
          <w:sz w:val="20"/>
          <w:szCs w:val="20"/>
        </w:rPr>
      </w:pPr>
      <w:r w:rsidRPr="00E83B58">
        <w:rPr>
          <w:rFonts w:ascii="Arial" w:hAnsi="Arial" w:cs="Arial"/>
          <w:sz w:val="20"/>
          <w:szCs w:val="20"/>
        </w:rPr>
        <w:t>Browse help articles, download the latest updates to your software, and access live chat:</w:t>
      </w:r>
    </w:p>
    <w:p w:rsidR="00F20A53" w:rsidRPr="00E83B58" w:rsidRDefault="008D3B31" w:rsidP="00F20A53">
      <w:pPr>
        <w:ind w:left="720"/>
        <w:rPr>
          <w:rFonts w:cs="Arial"/>
        </w:rPr>
      </w:pPr>
      <w:hyperlink r:id="rId61" w:history="1">
        <w:r w:rsidR="00F20A53" w:rsidRPr="00E83B58">
          <w:rPr>
            <w:rStyle w:val="Hyperlink"/>
            <w:rFonts w:cs="Arial"/>
            <w:color w:val="00A4CF"/>
          </w:rPr>
          <w:t>Sage Knowledgebase</w:t>
        </w:r>
      </w:hyperlink>
      <w:r w:rsidR="00F20A53" w:rsidRPr="00E83B58">
        <w:rPr>
          <w:rFonts w:cs="Arial"/>
          <w:bCs/>
          <w:iCs/>
          <w:noProof/>
        </w:rPr>
        <w:t>* (</w:t>
      </w:r>
      <w:r w:rsidR="00F20A53" w:rsidRPr="00E83B58">
        <w:rPr>
          <w:rFonts w:cs="Arial"/>
        </w:rPr>
        <w:t>*Some resources require an active Sage Business Care plan.)</w:t>
      </w:r>
    </w:p>
    <w:p w:rsidR="00F20A53" w:rsidRPr="00E83B58" w:rsidRDefault="00F20A53" w:rsidP="00F20A53">
      <w:pPr>
        <w:pStyle w:val="ListParagraph"/>
        <w:numPr>
          <w:ilvl w:val="0"/>
          <w:numId w:val="45"/>
        </w:numPr>
        <w:spacing w:after="0"/>
        <w:rPr>
          <w:rFonts w:ascii="Arial" w:hAnsi="Arial" w:cs="Arial"/>
          <w:sz w:val="20"/>
          <w:szCs w:val="20"/>
        </w:rPr>
      </w:pPr>
      <w:r w:rsidRPr="00E83B58">
        <w:rPr>
          <w:rFonts w:ascii="Arial" w:hAnsi="Arial" w:cs="Arial"/>
          <w:sz w:val="20"/>
          <w:szCs w:val="20"/>
        </w:rPr>
        <w:t>Share product tips, find out what’s new in our blogs, and view the latest Sage videos:</w:t>
      </w:r>
    </w:p>
    <w:p w:rsidR="00F20A53" w:rsidRPr="00E83B58" w:rsidRDefault="008D3B31" w:rsidP="00F20A53">
      <w:pPr>
        <w:ind w:left="720"/>
        <w:rPr>
          <w:rFonts w:cs="Arial"/>
          <w:color w:val="00A4CF"/>
        </w:rPr>
      </w:pPr>
      <w:hyperlink r:id="rId62" w:history="1">
        <w:r w:rsidR="00F20A53" w:rsidRPr="00E83B58">
          <w:rPr>
            <w:rStyle w:val="Hyperlink"/>
            <w:rFonts w:cs="Arial"/>
            <w:color w:val="00A4CF"/>
          </w:rPr>
          <w:t>Sage City</w:t>
        </w:r>
      </w:hyperlink>
    </w:p>
    <w:p w:rsidR="00F20A53" w:rsidRPr="00E83B58" w:rsidRDefault="00F20A53" w:rsidP="00F20A53">
      <w:pPr>
        <w:pStyle w:val="ListParagraph"/>
        <w:numPr>
          <w:ilvl w:val="0"/>
          <w:numId w:val="45"/>
        </w:numPr>
        <w:spacing w:after="0"/>
        <w:rPr>
          <w:rFonts w:ascii="Arial" w:hAnsi="Arial" w:cs="Arial"/>
          <w:sz w:val="20"/>
          <w:szCs w:val="20"/>
        </w:rPr>
      </w:pPr>
      <w:r w:rsidRPr="00E83B58">
        <w:rPr>
          <w:rFonts w:ascii="Arial" w:hAnsi="Arial" w:cs="Arial"/>
          <w:sz w:val="20"/>
          <w:szCs w:val="20"/>
        </w:rPr>
        <w:t xml:space="preserve">Access an extensive library of on-demand learning topics and comprehensive classes: </w:t>
      </w:r>
    </w:p>
    <w:p w:rsidR="00F20A53" w:rsidRPr="00E83B58" w:rsidRDefault="008D3B31" w:rsidP="00F20A53">
      <w:pPr>
        <w:ind w:left="360" w:firstLine="360"/>
        <w:rPr>
          <w:rFonts w:cs="Arial"/>
          <w:color w:val="00A4CF"/>
        </w:rPr>
      </w:pPr>
      <w:hyperlink r:id="rId63" w:history="1">
        <w:r w:rsidR="00F20A53" w:rsidRPr="00E83B58">
          <w:rPr>
            <w:rStyle w:val="Hyperlink"/>
            <w:rFonts w:cs="Arial"/>
            <w:color w:val="00A4CF"/>
          </w:rPr>
          <w:t>Sage U</w:t>
        </w:r>
      </w:hyperlink>
    </w:p>
    <w:p w:rsidR="00F20A53" w:rsidRPr="001B4120" w:rsidRDefault="00F20A53">
      <w:pPr>
        <w:pStyle w:val="BodyText"/>
      </w:pPr>
    </w:p>
    <w:sectPr w:rsidR="00F20A53" w:rsidRPr="001B4120" w:rsidSect="006812FA">
      <w:headerReference w:type="default" r:id="rId64"/>
      <w:type w:val="continuous"/>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B31" w:rsidRDefault="008D3B31">
      <w:r>
        <w:separator/>
      </w:r>
    </w:p>
  </w:endnote>
  <w:endnote w:type="continuationSeparator" w:id="0">
    <w:p w:rsidR="008D3B31" w:rsidRDefault="008D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Formata Regular">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290" w:rsidRDefault="00263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3290" w:rsidRDefault="002632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290" w:rsidRDefault="00263290">
    <w:pPr>
      <w:pStyle w:val="Footer"/>
      <w:tabs>
        <w:tab w:val="clear" w:pos="5040"/>
        <w:tab w:val="clear" w:pos="10800"/>
        <w:tab w:val="center" w:pos="-1710"/>
        <w:tab w:val="right" w:pos="10080"/>
      </w:tabs>
      <w:ind w:right="360"/>
      <w:rPr>
        <w:sz w:val="18"/>
        <w:szCs w:val="18"/>
      </w:rPr>
    </w:pPr>
    <w:r>
      <w:rPr>
        <w:sz w:val="18"/>
        <w:szCs w:val="18"/>
      </w:rPr>
      <w:fldChar w:fldCharType="begin"/>
    </w:r>
    <w:r>
      <w:rPr>
        <w:sz w:val="18"/>
        <w:szCs w:val="18"/>
      </w:rPr>
      <w:instrText xml:space="preserve"> SAVEDATE  \@ "M/d/yyyy"  \* MERGEFORMAT </w:instrText>
    </w:r>
    <w:r>
      <w:rPr>
        <w:sz w:val="18"/>
        <w:szCs w:val="18"/>
      </w:rPr>
      <w:fldChar w:fldCharType="separate"/>
    </w:r>
    <w:r w:rsidR="00B83DA8">
      <w:rPr>
        <w:noProof/>
        <w:sz w:val="18"/>
        <w:szCs w:val="18"/>
      </w:rPr>
      <w:t>12/13/2018</w:t>
    </w:r>
    <w:r>
      <w:rPr>
        <w:sz w:val="18"/>
        <w:szCs w:val="18"/>
      </w:rPr>
      <w:fldChar w:fldCharType="end"/>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B83DA8">
      <w:rPr>
        <w:noProof/>
        <w:sz w:val="18"/>
        <w:szCs w:val="18"/>
      </w:rPr>
      <w:t>11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B83DA8">
      <w:rPr>
        <w:noProof/>
        <w:sz w:val="18"/>
        <w:szCs w:val="18"/>
      </w:rPr>
      <w:t>11</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290" w:rsidRPr="00F3410E" w:rsidRDefault="00263290">
    <w:pPr>
      <w:pStyle w:val="Footer"/>
      <w:tabs>
        <w:tab w:val="clear" w:pos="5040"/>
        <w:tab w:val="clear" w:pos="10800"/>
        <w:tab w:val="center" w:pos="-1260"/>
        <w:tab w:val="right" w:pos="10080"/>
      </w:tabs>
    </w:pPr>
    <w:r>
      <w:tab/>
    </w:r>
    <w:r>
      <w:rPr>
        <w:rFonts w:cs="Arial"/>
        <w:sz w:val="18"/>
      </w:rPr>
      <w:t>12/2016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B31" w:rsidRDefault="008D3B31">
      <w:r>
        <w:separator/>
      </w:r>
    </w:p>
  </w:footnote>
  <w:footnote w:type="continuationSeparator" w:id="0">
    <w:p w:rsidR="008D3B31" w:rsidRDefault="008D3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290" w:rsidRDefault="00263290" w:rsidP="00845705">
    <w:pPr>
      <w:pStyle w:val="Header"/>
      <w:spacing w:before="0" w:after="0"/>
      <w:ind w:left="720"/>
      <w:jc w:val="right"/>
      <w:rPr>
        <w:sz w:val="4"/>
      </w:rPr>
    </w:pPr>
    <w:r w:rsidRPr="00B850A0">
      <w:rPr>
        <w:rFonts w:cs="Arial"/>
        <w:noProof/>
      </w:rPr>
      <w:drawing>
        <wp:inline distT="0" distB="0" distL="0" distR="0">
          <wp:extent cx="1485900" cy="638175"/>
          <wp:effectExtent l="0" t="0" r="0" b="0"/>
          <wp:docPr id="1" name="Picture 1" descr="Sage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38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290" w:rsidRDefault="00263290">
    <w:pPr>
      <w:pStyle w:val="Header"/>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290" w:rsidRDefault="00263290">
    <w:pPr>
      <w:pStyle w:val="Header"/>
      <w:spacing w:before="0" w:after="0"/>
      <w:jc w:val="right"/>
      <w:rPr>
        <w:sz w:val="18"/>
        <w:szCs w:val="18"/>
      </w:rPr>
    </w:pPr>
    <w:r>
      <w:rPr>
        <w:sz w:val="18"/>
        <w:szCs w:val="18"/>
      </w:rPr>
      <w:fldChar w:fldCharType="begin"/>
    </w:r>
    <w:r>
      <w:rPr>
        <w:sz w:val="18"/>
        <w:szCs w:val="18"/>
      </w:rPr>
      <w:instrText xml:space="preserve"> TITLE   \* MERGEFORMAT </w:instrText>
    </w:r>
    <w:r>
      <w:rPr>
        <w:sz w:val="18"/>
        <w:szCs w:val="18"/>
      </w:rPr>
      <w:fldChar w:fldCharType="separate"/>
    </w:r>
    <w:r w:rsidR="009D5BFC">
      <w:rPr>
        <w:sz w:val="18"/>
        <w:szCs w:val="18"/>
      </w:rPr>
      <w:t>Sage BusinessWorks Year End Tips Guide</w:t>
    </w:r>
    <w:r>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68EB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EC2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06C0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EC776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0E70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587F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E292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4AA5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1D48C03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6AB4F716"/>
    <w:lvl w:ilvl="0">
      <w:start w:val="1"/>
      <w:numFmt w:val="bullet"/>
      <w:pStyle w:val="Bulletwboxindented"/>
      <w:lvlText w:val=""/>
      <w:lvlJc w:val="left"/>
      <w:pPr>
        <w:tabs>
          <w:tab w:val="num" w:pos="0"/>
        </w:tabs>
        <w:ind w:left="360" w:hanging="360"/>
      </w:pPr>
      <w:rPr>
        <w:rFonts w:ascii="Wingdings" w:hAnsi="Wingdings" w:hint="default"/>
      </w:rPr>
    </w:lvl>
  </w:abstractNum>
  <w:abstractNum w:abstractNumId="10" w15:restartNumberingAfterBreak="0">
    <w:nsid w:val="02F06F33"/>
    <w:multiLevelType w:val="singleLevel"/>
    <w:tmpl w:val="7562C8E4"/>
    <w:lvl w:ilvl="0">
      <w:start w:val="2"/>
      <w:numFmt w:val="decimal"/>
      <w:pStyle w:val="NumberBullets2"/>
      <w:lvlText w:val="%1."/>
      <w:lvlJc w:val="left"/>
      <w:pPr>
        <w:tabs>
          <w:tab w:val="num" w:pos="360"/>
        </w:tabs>
        <w:ind w:left="360" w:hanging="360"/>
      </w:pPr>
    </w:lvl>
  </w:abstractNum>
  <w:abstractNum w:abstractNumId="11" w15:restartNumberingAfterBreak="0">
    <w:nsid w:val="05391A0A"/>
    <w:multiLevelType w:val="singleLevel"/>
    <w:tmpl w:val="6FA2003A"/>
    <w:lvl w:ilvl="0">
      <w:start w:val="1"/>
      <w:numFmt w:val="bullet"/>
      <w:pStyle w:val="bullet10pt"/>
      <w:lvlText w:val=""/>
      <w:lvlJc w:val="left"/>
      <w:pPr>
        <w:tabs>
          <w:tab w:val="num" w:pos="360"/>
        </w:tabs>
        <w:ind w:left="360" w:hanging="360"/>
      </w:pPr>
      <w:rPr>
        <w:rFonts w:ascii="Symbol" w:hAnsi="Symbol" w:hint="default"/>
        <w:sz w:val="16"/>
      </w:rPr>
    </w:lvl>
  </w:abstractNum>
  <w:abstractNum w:abstractNumId="12" w15:restartNumberingAfterBreak="0">
    <w:nsid w:val="09400A43"/>
    <w:multiLevelType w:val="singleLevel"/>
    <w:tmpl w:val="ECCE49AE"/>
    <w:lvl w:ilvl="0">
      <w:start w:val="1"/>
      <w:numFmt w:val="bullet"/>
      <w:pStyle w:val="Bulletindented"/>
      <w:lvlText w:val=""/>
      <w:lvlJc w:val="left"/>
      <w:pPr>
        <w:tabs>
          <w:tab w:val="num" w:pos="432"/>
        </w:tabs>
        <w:ind w:left="432" w:hanging="216"/>
      </w:pPr>
      <w:rPr>
        <w:rFonts w:ascii="Symbol" w:hAnsi="Symbol" w:hint="default"/>
        <w:b w:val="0"/>
        <w:i w:val="0"/>
        <w:sz w:val="16"/>
      </w:rPr>
    </w:lvl>
  </w:abstractNum>
  <w:abstractNum w:abstractNumId="13" w15:restartNumberingAfterBreak="0">
    <w:nsid w:val="0AA03B9E"/>
    <w:multiLevelType w:val="hybridMultilevel"/>
    <w:tmpl w:val="A902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5C0240"/>
    <w:multiLevelType w:val="singleLevel"/>
    <w:tmpl w:val="FCC49C0E"/>
    <w:lvl w:ilvl="0">
      <w:start w:val="1"/>
      <w:numFmt w:val="decimal"/>
      <w:pStyle w:val="ChecklistA"/>
      <w:lvlText w:val="%1.  _____"/>
      <w:lvlJc w:val="left"/>
      <w:pPr>
        <w:tabs>
          <w:tab w:val="num" w:pos="1080"/>
        </w:tabs>
        <w:ind w:left="360" w:hanging="360"/>
      </w:pPr>
    </w:lvl>
  </w:abstractNum>
  <w:abstractNum w:abstractNumId="15" w15:restartNumberingAfterBreak="0">
    <w:nsid w:val="14D30AB6"/>
    <w:multiLevelType w:val="multilevel"/>
    <w:tmpl w:val="5E3A516C"/>
    <w:lvl w:ilvl="0">
      <w:start w:val="1"/>
      <w:numFmt w:val="decimal"/>
      <w:pStyle w:val="Numbered"/>
      <w:lvlText w:val="%1."/>
      <w:lvlJc w:val="left"/>
      <w:pPr>
        <w:tabs>
          <w:tab w:val="num" w:pos="360"/>
        </w:tabs>
        <w:ind w:left="360" w:hanging="360"/>
      </w:pPr>
      <w:rPr>
        <w:rFonts w:ascii="Arial" w:hAnsi="Arial" w:hint="default"/>
        <w:b w:val="0"/>
        <w:i w:val="0"/>
        <w:sz w:val="2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rPr>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F4B035B"/>
    <w:multiLevelType w:val="multilevel"/>
    <w:tmpl w:val="E5C438DA"/>
    <w:lvl w:ilvl="0">
      <w:start w:val="1"/>
      <w:numFmt w:val="decimal"/>
      <w:pStyle w:val="numberedthirdindent"/>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rPr>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1B11EFF"/>
    <w:multiLevelType w:val="singleLevel"/>
    <w:tmpl w:val="284C46AE"/>
    <w:lvl w:ilvl="0">
      <w:start w:val="1"/>
      <w:numFmt w:val="bullet"/>
      <w:pStyle w:val="Checklist1"/>
      <w:lvlText w:val=""/>
      <w:lvlJc w:val="left"/>
      <w:pPr>
        <w:tabs>
          <w:tab w:val="num" w:pos="360"/>
        </w:tabs>
        <w:ind w:left="360" w:hanging="360"/>
      </w:pPr>
      <w:rPr>
        <w:rFonts w:ascii="Wingdings" w:hAnsi="Wingdings" w:hint="default"/>
        <w:b/>
        <w:i w:val="0"/>
        <w:sz w:val="24"/>
      </w:rPr>
    </w:lvl>
  </w:abstractNum>
  <w:abstractNum w:abstractNumId="18" w15:restartNumberingAfterBreak="0">
    <w:nsid w:val="3302067A"/>
    <w:multiLevelType w:val="singleLevel"/>
    <w:tmpl w:val="7812BB80"/>
    <w:lvl w:ilvl="0">
      <w:start w:val="1"/>
      <w:numFmt w:val="upperLetter"/>
      <w:pStyle w:val="NumbersAlpha"/>
      <w:lvlText w:val="%1)"/>
      <w:lvlJc w:val="left"/>
      <w:pPr>
        <w:tabs>
          <w:tab w:val="num" w:pos="3360"/>
        </w:tabs>
        <w:ind w:left="3360" w:hanging="360"/>
      </w:pPr>
      <w:rPr>
        <w:rFonts w:hint="default"/>
      </w:rPr>
    </w:lvl>
  </w:abstractNum>
  <w:abstractNum w:abstractNumId="19" w15:restartNumberingAfterBreak="0">
    <w:nsid w:val="388D3AFA"/>
    <w:multiLevelType w:val="singleLevel"/>
    <w:tmpl w:val="C630A672"/>
    <w:lvl w:ilvl="0">
      <w:start w:val="1"/>
      <w:numFmt w:val="decimal"/>
      <w:pStyle w:val="BulletLowerAlpha"/>
      <w:lvlText w:val="___%1."/>
      <w:lvlJc w:val="left"/>
      <w:pPr>
        <w:tabs>
          <w:tab w:val="num" w:pos="720"/>
        </w:tabs>
        <w:ind w:left="720" w:hanging="720"/>
      </w:pPr>
      <w:rPr>
        <w:rFonts w:hint="default"/>
      </w:rPr>
    </w:lvl>
  </w:abstractNum>
  <w:abstractNum w:abstractNumId="20" w15:restartNumberingAfterBreak="0">
    <w:nsid w:val="39E07F4C"/>
    <w:multiLevelType w:val="singleLevel"/>
    <w:tmpl w:val="B93CBB3E"/>
    <w:lvl w:ilvl="0">
      <w:start w:val="1"/>
      <w:numFmt w:val="bullet"/>
      <w:pStyle w:val="bullets10pt"/>
      <w:lvlText w:val=""/>
      <w:lvlJc w:val="left"/>
      <w:pPr>
        <w:tabs>
          <w:tab w:val="num" w:pos="720"/>
        </w:tabs>
        <w:ind w:left="720" w:hanging="360"/>
      </w:pPr>
      <w:rPr>
        <w:rFonts w:ascii="Symbol" w:hAnsi="Symbol" w:hint="default"/>
      </w:rPr>
    </w:lvl>
  </w:abstractNum>
  <w:abstractNum w:abstractNumId="21" w15:restartNumberingAfterBreak="0">
    <w:nsid w:val="3B0A38BE"/>
    <w:multiLevelType w:val="singleLevel"/>
    <w:tmpl w:val="7CC4DD88"/>
    <w:lvl w:ilvl="0">
      <w:start w:val="1"/>
      <w:numFmt w:val="decimal"/>
      <w:pStyle w:val="NumberBullets1"/>
      <w:lvlText w:val="%1."/>
      <w:lvlJc w:val="left"/>
      <w:pPr>
        <w:tabs>
          <w:tab w:val="num" w:pos="360"/>
        </w:tabs>
        <w:ind w:left="360" w:hanging="360"/>
      </w:pPr>
      <w:rPr>
        <w:b w:val="0"/>
        <w:i w:val="0"/>
        <w:sz w:val="20"/>
      </w:rPr>
    </w:lvl>
  </w:abstractNum>
  <w:abstractNum w:abstractNumId="22" w15:restartNumberingAfterBreak="0">
    <w:nsid w:val="44CF6D3C"/>
    <w:multiLevelType w:val="singleLevel"/>
    <w:tmpl w:val="2E56015C"/>
    <w:lvl w:ilvl="0">
      <w:start w:val="1"/>
      <w:numFmt w:val="bullet"/>
      <w:pStyle w:val="Bulletwbox"/>
      <w:lvlText w:val=""/>
      <w:lvlJc w:val="left"/>
      <w:pPr>
        <w:tabs>
          <w:tab w:val="num" w:pos="360"/>
        </w:tabs>
        <w:ind w:left="360" w:hanging="360"/>
      </w:pPr>
      <w:rPr>
        <w:rFonts w:ascii="Wingdings" w:hAnsi="Wingdings" w:hint="default"/>
      </w:rPr>
    </w:lvl>
  </w:abstractNum>
  <w:abstractNum w:abstractNumId="23" w15:restartNumberingAfterBreak="0">
    <w:nsid w:val="47D44A47"/>
    <w:multiLevelType w:val="hybridMultilevel"/>
    <w:tmpl w:val="44EA52CE"/>
    <w:lvl w:ilvl="0" w:tplc="1200F662">
      <w:start w:val="1"/>
      <w:numFmt w:val="bullet"/>
      <w:pStyle w:val="StyleBulletBlackLeft0Hanging015"/>
      <w:lvlText w:val=""/>
      <w:lvlJc w:val="left"/>
      <w:pPr>
        <w:tabs>
          <w:tab w:val="num" w:pos="216"/>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2C5254"/>
    <w:multiLevelType w:val="singleLevel"/>
    <w:tmpl w:val="653041E2"/>
    <w:lvl w:ilvl="0">
      <w:start w:val="1"/>
      <w:numFmt w:val="decimal"/>
      <w:pStyle w:val="numberedsecondindent"/>
      <w:lvlText w:val="%1."/>
      <w:lvlJc w:val="left"/>
      <w:pPr>
        <w:tabs>
          <w:tab w:val="num" w:pos="720"/>
        </w:tabs>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99E79B4"/>
    <w:multiLevelType w:val="singleLevel"/>
    <w:tmpl w:val="F0DA9882"/>
    <w:lvl w:ilvl="0">
      <w:start w:val="1"/>
      <w:numFmt w:val="lowerLetter"/>
      <w:pStyle w:val="letteredindent"/>
      <w:lvlText w:val="%1)"/>
      <w:legacy w:legacy="1" w:legacySpace="0" w:legacyIndent="360"/>
      <w:lvlJc w:val="left"/>
      <w:pPr>
        <w:ind w:left="1080" w:hanging="360"/>
      </w:pPr>
    </w:lvl>
  </w:abstractNum>
  <w:abstractNum w:abstractNumId="26" w15:restartNumberingAfterBreak="0">
    <w:nsid w:val="4B651712"/>
    <w:multiLevelType w:val="hybridMultilevel"/>
    <w:tmpl w:val="085E6482"/>
    <w:lvl w:ilvl="0" w:tplc="7488F9F6">
      <w:start w:val="1"/>
      <w:numFmt w:val="bullet"/>
      <w:pStyle w:val="StyleBodyTextLeft0Hanging025Before6ptAfter"/>
      <w:lvlText w:val=""/>
      <w:lvlJc w:val="left"/>
      <w:pPr>
        <w:tabs>
          <w:tab w:val="num" w:pos="360"/>
        </w:tabs>
        <w:ind w:left="360" w:hanging="360"/>
      </w:pPr>
      <w:rPr>
        <w:rFonts w:ascii="Webdings" w:hAnsi="Webdings" w:hint="default"/>
        <w:b w:val="0"/>
        <w:i w:val="0"/>
        <w:caps w:val="0"/>
        <w:strike w:val="0"/>
        <w:dstrike w:val="0"/>
        <w:vanish w:val="0"/>
        <w:color w:val="auto"/>
        <w:sz w:val="28"/>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FE067F"/>
    <w:multiLevelType w:val="hybridMultilevel"/>
    <w:tmpl w:val="AD88A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D9173B9"/>
    <w:multiLevelType w:val="multilevel"/>
    <w:tmpl w:val="B2144814"/>
    <w:lvl w:ilvl="0">
      <w:start w:val="1"/>
      <w:numFmt w:val="decimal"/>
      <w:pStyle w:val="Numberedindented"/>
      <w:lvlText w:val="%1."/>
      <w:lvlJc w:val="left"/>
      <w:pPr>
        <w:tabs>
          <w:tab w:val="num" w:pos="1080"/>
        </w:tabs>
        <w:ind w:left="1080" w:hanging="360"/>
      </w:pPr>
      <w:rPr>
        <w:rFonts w:ascii="Arial" w:hAnsi="Arial" w:hint="default"/>
        <w:b w:val="0"/>
        <w:i w:val="0"/>
        <w:sz w:val="20"/>
      </w:rPr>
    </w:lvl>
    <w:lvl w:ilvl="1">
      <w:start w:val="1"/>
      <w:numFmt w:val="lowerLetter"/>
      <w:lvlText w:val="%2."/>
      <w:lvlJc w:val="left"/>
      <w:pPr>
        <w:tabs>
          <w:tab w:val="num" w:pos="1440"/>
        </w:tabs>
        <w:ind w:left="1440" w:hanging="360"/>
      </w:pPr>
      <w:rPr>
        <w:rFonts w:ascii="Arial" w:hAnsi="Arial" w:hint="default"/>
        <w:b w:val="0"/>
        <w:i w:val="0"/>
        <w:sz w:val="20"/>
      </w:rPr>
    </w:lvl>
    <w:lvl w:ilvl="2">
      <w:start w:val="1"/>
      <w:numFmt w:val="decimal"/>
      <w:lvlText w:val="(%3)"/>
      <w:lvlJc w:val="left"/>
      <w:pPr>
        <w:tabs>
          <w:tab w:val="num" w:pos="1800"/>
        </w:tabs>
        <w:ind w:left="1800" w:hanging="360"/>
      </w:pPr>
      <w:rPr>
        <w:rFonts w:ascii="Arial" w:hAnsi="Arial" w:hint="default"/>
        <w:b w:val="0"/>
        <w:i w:val="0"/>
        <w:sz w:val="20"/>
      </w:rPr>
    </w:lvl>
    <w:lvl w:ilvl="3">
      <w:start w:val="1"/>
      <w:numFmt w:val="decimal"/>
      <w:lvlText w:val="(%4)"/>
      <w:lvlJc w:val="left"/>
      <w:pPr>
        <w:tabs>
          <w:tab w:val="num" w:pos="2160"/>
        </w:tabs>
        <w:ind w:left="2160" w:hanging="360"/>
      </w:pPr>
      <w:rPr>
        <w:rFonts w:ascii="Arial" w:hAnsi="Arial" w:hint="default"/>
        <w:b w:val="0"/>
        <w:i w:val="0"/>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500C0FF0"/>
    <w:multiLevelType w:val="singleLevel"/>
    <w:tmpl w:val="58ECAD72"/>
    <w:lvl w:ilvl="0">
      <w:start w:val="1"/>
      <w:numFmt w:val="bullet"/>
      <w:pStyle w:val="bulletindented0"/>
      <w:lvlText w:val=""/>
      <w:lvlJc w:val="left"/>
      <w:pPr>
        <w:tabs>
          <w:tab w:val="num" w:pos="720"/>
        </w:tabs>
        <w:ind w:left="720" w:hanging="360"/>
      </w:pPr>
      <w:rPr>
        <w:rFonts w:ascii="Wingdings" w:hAnsi="Wingdings" w:hint="default"/>
      </w:rPr>
    </w:lvl>
  </w:abstractNum>
  <w:abstractNum w:abstractNumId="30" w15:restartNumberingAfterBreak="0">
    <w:nsid w:val="5E3E3091"/>
    <w:multiLevelType w:val="hybridMultilevel"/>
    <w:tmpl w:val="C7849E5A"/>
    <w:lvl w:ilvl="0" w:tplc="8444960E">
      <w:start w:val="1"/>
      <w:numFmt w:val="bullet"/>
      <w:pStyle w:val="bulletarrow"/>
      <w:lvlText w:val=""/>
      <w:lvlJc w:val="left"/>
      <w:pPr>
        <w:tabs>
          <w:tab w:val="num" w:pos="360"/>
        </w:tabs>
        <w:ind w:left="360" w:hanging="360"/>
      </w:pPr>
      <w:rPr>
        <w:rFonts w:ascii="Wingdings" w:hAnsi="Wingdings" w:hint="default"/>
      </w:rPr>
    </w:lvl>
    <w:lvl w:ilvl="1" w:tplc="414C7DDA" w:tentative="1">
      <w:start w:val="1"/>
      <w:numFmt w:val="bullet"/>
      <w:lvlText w:val="o"/>
      <w:lvlJc w:val="left"/>
      <w:pPr>
        <w:tabs>
          <w:tab w:val="num" w:pos="360"/>
        </w:tabs>
        <w:ind w:left="360" w:hanging="360"/>
      </w:pPr>
      <w:rPr>
        <w:rFonts w:ascii="Courier New" w:hAnsi="Courier New" w:hint="default"/>
      </w:rPr>
    </w:lvl>
    <w:lvl w:ilvl="2" w:tplc="ABBA8B90" w:tentative="1">
      <w:start w:val="1"/>
      <w:numFmt w:val="bullet"/>
      <w:lvlText w:val=""/>
      <w:lvlJc w:val="left"/>
      <w:pPr>
        <w:tabs>
          <w:tab w:val="num" w:pos="1080"/>
        </w:tabs>
        <w:ind w:left="1080" w:hanging="360"/>
      </w:pPr>
      <w:rPr>
        <w:rFonts w:ascii="Wingdings" w:hAnsi="Wingdings" w:hint="default"/>
      </w:rPr>
    </w:lvl>
    <w:lvl w:ilvl="3" w:tplc="BE10E2A4" w:tentative="1">
      <w:start w:val="1"/>
      <w:numFmt w:val="bullet"/>
      <w:lvlText w:val=""/>
      <w:lvlJc w:val="left"/>
      <w:pPr>
        <w:tabs>
          <w:tab w:val="num" w:pos="1800"/>
        </w:tabs>
        <w:ind w:left="1800" w:hanging="360"/>
      </w:pPr>
      <w:rPr>
        <w:rFonts w:ascii="Symbol" w:hAnsi="Symbol" w:hint="default"/>
      </w:rPr>
    </w:lvl>
    <w:lvl w:ilvl="4" w:tplc="6F5A3D64" w:tentative="1">
      <w:start w:val="1"/>
      <w:numFmt w:val="bullet"/>
      <w:lvlText w:val="o"/>
      <w:lvlJc w:val="left"/>
      <w:pPr>
        <w:tabs>
          <w:tab w:val="num" w:pos="2520"/>
        </w:tabs>
        <w:ind w:left="2520" w:hanging="360"/>
      </w:pPr>
      <w:rPr>
        <w:rFonts w:ascii="Courier New" w:hAnsi="Courier New" w:hint="default"/>
      </w:rPr>
    </w:lvl>
    <w:lvl w:ilvl="5" w:tplc="700269DA" w:tentative="1">
      <w:start w:val="1"/>
      <w:numFmt w:val="bullet"/>
      <w:lvlText w:val=""/>
      <w:lvlJc w:val="left"/>
      <w:pPr>
        <w:tabs>
          <w:tab w:val="num" w:pos="3240"/>
        </w:tabs>
        <w:ind w:left="3240" w:hanging="360"/>
      </w:pPr>
      <w:rPr>
        <w:rFonts w:ascii="Wingdings" w:hAnsi="Wingdings" w:hint="default"/>
      </w:rPr>
    </w:lvl>
    <w:lvl w:ilvl="6" w:tplc="2AFEDCEE" w:tentative="1">
      <w:start w:val="1"/>
      <w:numFmt w:val="bullet"/>
      <w:lvlText w:val=""/>
      <w:lvlJc w:val="left"/>
      <w:pPr>
        <w:tabs>
          <w:tab w:val="num" w:pos="3960"/>
        </w:tabs>
        <w:ind w:left="3960" w:hanging="360"/>
      </w:pPr>
      <w:rPr>
        <w:rFonts w:ascii="Symbol" w:hAnsi="Symbol" w:hint="default"/>
      </w:rPr>
    </w:lvl>
    <w:lvl w:ilvl="7" w:tplc="59629A6A" w:tentative="1">
      <w:start w:val="1"/>
      <w:numFmt w:val="bullet"/>
      <w:lvlText w:val="o"/>
      <w:lvlJc w:val="left"/>
      <w:pPr>
        <w:tabs>
          <w:tab w:val="num" w:pos="4680"/>
        </w:tabs>
        <w:ind w:left="4680" w:hanging="360"/>
      </w:pPr>
      <w:rPr>
        <w:rFonts w:ascii="Courier New" w:hAnsi="Courier New" w:hint="default"/>
      </w:rPr>
    </w:lvl>
    <w:lvl w:ilvl="8" w:tplc="6BF89F66"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5F504B46"/>
    <w:multiLevelType w:val="multilevel"/>
    <w:tmpl w:val="5CFEEB0A"/>
    <w:lvl w:ilvl="0">
      <w:start w:val="1"/>
      <w:numFmt w:val="decimal"/>
      <w:pStyle w:val="ListNumber"/>
      <w:lvlText w:val="%1."/>
      <w:lvlJc w:val="left"/>
      <w:pPr>
        <w:tabs>
          <w:tab w:val="num" w:pos="0"/>
        </w:tabs>
        <w:ind w:left="216" w:hanging="216"/>
      </w:pPr>
      <w:rPr>
        <w:rFonts w:ascii="Arial" w:hAnsi="Arial" w:hint="default"/>
        <w:b w:val="0"/>
        <w:i w:val="0"/>
        <w:sz w:val="20"/>
      </w:rPr>
    </w:lvl>
    <w:lvl w:ilvl="1">
      <w:start w:val="1"/>
      <w:numFmt w:val="lowerLetter"/>
      <w:lvlText w:val="%2."/>
      <w:lvlJc w:val="left"/>
      <w:pPr>
        <w:tabs>
          <w:tab w:val="num" w:pos="216"/>
        </w:tabs>
        <w:ind w:left="432" w:hanging="216"/>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09B6484"/>
    <w:multiLevelType w:val="singleLevel"/>
    <w:tmpl w:val="F3A81184"/>
    <w:lvl w:ilvl="0">
      <w:start w:val="1"/>
      <w:numFmt w:val="bullet"/>
      <w:pStyle w:val="bulletsecondindent"/>
      <w:lvlText w:val=""/>
      <w:lvlJc w:val="left"/>
      <w:pPr>
        <w:tabs>
          <w:tab w:val="num" w:pos="720"/>
        </w:tabs>
        <w:ind w:left="720" w:hanging="360"/>
      </w:pPr>
      <w:rPr>
        <w:rFonts w:ascii="Wingdings" w:hAnsi="Wingdings" w:hint="default"/>
      </w:rPr>
    </w:lvl>
  </w:abstractNum>
  <w:abstractNum w:abstractNumId="33" w15:restartNumberingAfterBreak="0">
    <w:nsid w:val="682113AB"/>
    <w:multiLevelType w:val="singleLevel"/>
    <w:tmpl w:val="83140546"/>
    <w:lvl w:ilvl="0">
      <w:start w:val="1"/>
      <w:numFmt w:val="bullet"/>
      <w:pStyle w:val="BulletQ"/>
      <w:lvlText w:val="Q"/>
      <w:lvlJc w:val="left"/>
      <w:pPr>
        <w:tabs>
          <w:tab w:val="num" w:pos="360"/>
        </w:tabs>
        <w:ind w:left="360" w:hanging="360"/>
      </w:pPr>
      <w:rPr>
        <w:rFonts w:ascii="Arial" w:hAnsi="Arial" w:hint="default"/>
        <w:b/>
        <w:i w:val="0"/>
        <w:sz w:val="24"/>
      </w:rPr>
    </w:lvl>
  </w:abstractNum>
  <w:abstractNum w:abstractNumId="34" w15:restartNumberingAfterBreak="0">
    <w:nsid w:val="686B2B45"/>
    <w:multiLevelType w:val="singleLevel"/>
    <w:tmpl w:val="402674E4"/>
    <w:lvl w:ilvl="0">
      <w:start w:val="1"/>
      <w:numFmt w:val="bullet"/>
      <w:pStyle w:val="BulletI"/>
      <w:lvlText w:val=""/>
      <w:lvlJc w:val="left"/>
      <w:pPr>
        <w:tabs>
          <w:tab w:val="num" w:pos="360"/>
        </w:tabs>
        <w:ind w:left="360" w:hanging="360"/>
      </w:pPr>
      <w:rPr>
        <w:rFonts w:ascii="Symbol" w:hAnsi="Symbol" w:hint="default"/>
        <w:sz w:val="16"/>
      </w:rPr>
    </w:lvl>
  </w:abstractNum>
  <w:abstractNum w:abstractNumId="35" w15:restartNumberingAfterBreak="0">
    <w:nsid w:val="6CBD6497"/>
    <w:multiLevelType w:val="singleLevel"/>
    <w:tmpl w:val="9836BCDE"/>
    <w:lvl w:ilvl="0">
      <w:start w:val="1"/>
      <w:numFmt w:val="bullet"/>
      <w:pStyle w:val="BulletA"/>
      <w:lvlText w:val="A"/>
      <w:lvlJc w:val="left"/>
      <w:pPr>
        <w:tabs>
          <w:tab w:val="num" w:pos="360"/>
        </w:tabs>
        <w:ind w:left="360" w:hanging="360"/>
      </w:pPr>
      <w:rPr>
        <w:rFonts w:ascii="Arial" w:hAnsi="Arial" w:hint="default"/>
        <w:b w:val="0"/>
        <w:i w:val="0"/>
        <w:sz w:val="24"/>
      </w:rPr>
    </w:lvl>
  </w:abstractNum>
  <w:abstractNum w:abstractNumId="36" w15:restartNumberingAfterBreak="0">
    <w:nsid w:val="6EB564F8"/>
    <w:multiLevelType w:val="singleLevel"/>
    <w:tmpl w:val="9552F9CE"/>
    <w:lvl w:ilvl="0">
      <w:start w:val="1"/>
      <w:numFmt w:val="decimal"/>
      <w:pStyle w:val="Numberbullets20"/>
      <w:lvlText w:val="%1."/>
      <w:lvlJc w:val="left"/>
      <w:pPr>
        <w:tabs>
          <w:tab w:val="num" w:pos="720"/>
        </w:tabs>
        <w:ind w:left="360" w:firstLine="0"/>
      </w:pPr>
    </w:lvl>
  </w:abstractNum>
  <w:abstractNum w:abstractNumId="37" w15:restartNumberingAfterBreak="0">
    <w:nsid w:val="72311A38"/>
    <w:multiLevelType w:val="multilevel"/>
    <w:tmpl w:val="20C0E89A"/>
    <w:lvl w:ilvl="0">
      <w:start w:val="1"/>
      <w:numFmt w:val="decimal"/>
      <w:pStyle w:val="ListNumberedIndent"/>
      <w:lvlText w:val="%1."/>
      <w:lvlJc w:val="left"/>
      <w:pPr>
        <w:tabs>
          <w:tab w:val="num" w:pos="216"/>
        </w:tabs>
        <w:ind w:left="432" w:hanging="216"/>
      </w:pPr>
      <w:rPr>
        <w:rFonts w:ascii="Arial" w:hAnsi="Arial" w:hint="default"/>
        <w:b w:val="0"/>
        <w:i w:val="0"/>
        <w:sz w:val="20"/>
      </w:rPr>
    </w:lvl>
    <w:lvl w:ilvl="1">
      <w:start w:val="1"/>
      <w:numFmt w:val="lowerLetter"/>
      <w:lvlText w:val="%2."/>
      <w:lvlJc w:val="left"/>
      <w:pPr>
        <w:tabs>
          <w:tab w:val="num" w:pos="432"/>
        </w:tabs>
        <w:ind w:left="648" w:hanging="216"/>
      </w:pPr>
      <w:rPr>
        <w:rFonts w:hint="default"/>
      </w:rPr>
    </w:lvl>
    <w:lvl w:ilvl="2">
      <w:start w:val="1"/>
      <w:numFmt w:val="decimal"/>
      <w:lvlText w:val="%3)"/>
      <w:lvlJc w:val="left"/>
      <w:pPr>
        <w:tabs>
          <w:tab w:val="num" w:pos="1296"/>
        </w:tabs>
        <w:ind w:left="1296" w:hanging="360"/>
      </w:pPr>
      <w:rPr>
        <w:rFonts w:hint="default"/>
      </w:rPr>
    </w:lvl>
    <w:lvl w:ilvl="3">
      <w:start w:val="1"/>
      <w:numFmt w:val="lowerLetter"/>
      <w:lvlText w:val="%4)"/>
      <w:lvlJc w:val="left"/>
      <w:pPr>
        <w:tabs>
          <w:tab w:val="num" w:pos="1656"/>
        </w:tabs>
        <w:ind w:left="1656" w:hanging="360"/>
      </w:pPr>
      <w:rPr>
        <w:rFonts w:hint="default"/>
      </w:rPr>
    </w:lvl>
    <w:lvl w:ilvl="4">
      <w:start w:val="1"/>
      <w:numFmt w:val="decimal"/>
      <w:lvlText w:val="(%5)"/>
      <w:lvlJc w:val="left"/>
      <w:pPr>
        <w:tabs>
          <w:tab w:val="num" w:pos="2016"/>
        </w:tabs>
        <w:ind w:left="2016" w:hanging="360"/>
      </w:pPr>
      <w:rPr>
        <w:rFonts w:hint="default"/>
      </w:rPr>
    </w:lvl>
    <w:lvl w:ilvl="5">
      <w:start w:val="1"/>
      <w:numFmt w:val="lowerLetter"/>
      <w:lvlText w:val="(%6)"/>
      <w:lvlJc w:val="left"/>
      <w:pPr>
        <w:tabs>
          <w:tab w:val="num" w:pos="2376"/>
        </w:tabs>
        <w:ind w:left="2376" w:hanging="360"/>
      </w:pPr>
      <w:rPr>
        <w:rFonts w:hint="default"/>
      </w:rPr>
    </w:lvl>
    <w:lvl w:ilvl="6">
      <w:start w:val="1"/>
      <w:numFmt w:val="decimal"/>
      <w:lvlText w:val="%7."/>
      <w:lvlJc w:val="left"/>
      <w:pPr>
        <w:tabs>
          <w:tab w:val="num" w:pos="2736"/>
        </w:tabs>
        <w:ind w:left="2736" w:hanging="360"/>
      </w:pPr>
      <w:rPr>
        <w:rFonts w:hint="default"/>
      </w:rPr>
    </w:lvl>
    <w:lvl w:ilvl="7">
      <w:start w:val="1"/>
      <w:numFmt w:val="lowerLetter"/>
      <w:lvlText w:val="%8."/>
      <w:lvlJc w:val="left"/>
      <w:pPr>
        <w:tabs>
          <w:tab w:val="num" w:pos="3096"/>
        </w:tabs>
        <w:ind w:left="3096" w:hanging="360"/>
      </w:pPr>
      <w:rPr>
        <w:rFonts w:hint="default"/>
      </w:rPr>
    </w:lvl>
    <w:lvl w:ilvl="8">
      <w:start w:val="1"/>
      <w:numFmt w:val="lowerRoman"/>
      <w:lvlText w:val="%9."/>
      <w:lvlJc w:val="left"/>
      <w:pPr>
        <w:tabs>
          <w:tab w:val="num" w:pos="3456"/>
        </w:tabs>
        <w:ind w:left="3456" w:hanging="360"/>
      </w:pPr>
      <w:rPr>
        <w:rFonts w:hint="default"/>
      </w:rPr>
    </w:lvl>
  </w:abstractNum>
  <w:abstractNum w:abstractNumId="38" w15:restartNumberingAfterBreak="0">
    <w:nsid w:val="783B4C27"/>
    <w:multiLevelType w:val="singleLevel"/>
    <w:tmpl w:val="156E7682"/>
    <w:lvl w:ilvl="0">
      <w:start w:val="1"/>
      <w:numFmt w:val="lowerLetter"/>
      <w:pStyle w:val="BulletlowerA2"/>
      <w:lvlText w:val="___%1."/>
      <w:lvlJc w:val="left"/>
      <w:pPr>
        <w:tabs>
          <w:tab w:val="num" w:pos="1080"/>
        </w:tabs>
        <w:ind w:left="1080" w:hanging="720"/>
      </w:pPr>
      <w:rPr>
        <w:rFonts w:hint="default"/>
      </w:rPr>
    </w:lvl>
  </w:abstractNum>
  <w:abstractNum w:abstractNumId="39" w15:restartNumberingAfterBreak="0">
    <w:nsid w:val="786051D1"/>
    <w:multiLevelType w:val="singleLevel"/>
    <w:tmpl w:val="DE7481AA"/>
    <w:lvl w:ilvl="0">
      <w:start w:val="1"/>
      <w:numFmt w:val="bullet"/>
      <w:pStyle w:val="Style4"/>
      <w:lvlText w:val=""/>
      <w:lvlJc w:val="left"/>
      <w:pPr>
        <w:tabs>
          <w:tab w:val="num" w:pos="864"/>
        </w:tabs>
        <w:ind w:left="792" w:hanging="288"/>
      </w:pPr>
      <w:rPr>
        <w:rFonts w:ascii="Symbol" w:hAnsi="Symbol" w:hint="default"/>
      </w:rPr>
    </w:lvl>
  </w:abstractNum>
  <w:abstractNum w:abstractNumId="40" w15:restartNumberingAfterBreak="0">
    <w:nsid w:val="7D707779"/>
    <w:multiLevelType w:val="hybridMultilevel"/>
    <w:tmpl w:val="14708178"/>
    <w:lvl w:ilvl="0" w:tplc="9DB4A516">
      <w:start w:val="1"/>
      <w:numFmt w:val="bullet"/>
      <w:pStyle w:val="BulletSecondIndent0"/>
      <w:lvlText w:val=""/>
      <w:lvlJc w:val="left"/>
      <w:pPr>
        <w:tabs>
          <w:tab w:val="num" w:pos="-360"/>
        </w:tabs>
        <w:ind w:left="360" w:hanging="360"/>
      </w:pPr>
      <w:rPr>
        <w:rFonts w:ascii="Wingdings" w:hAnsi="Wingdings" w:hint="default"/>
        <w:sz w:val="12"/>
        <w:szCs w:val="16"/>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3"/>
  </w:num>
  <w:num w:numId="3">
    <w:abstractNumId w:val="35"/>
  </w:num>
  <w:num w:numId="4">
    <w:abstractNumId w:val="29"/>
  </w:num>
  <w:num w:numId="5">
    <w:abstractNumId w:val="12"/>
  </w:num>
  <w:num w:numId="6">
    <w:abstractNumId w:val="34"/>
  </w:num>
  <w:num w:numId="7">
    <w:abstractNumId w:val="9"/>
  </w:num>
  <w:num w:numId="8">
    <w:abstractNumId w:val="20"/>
  </w:num>
  <w:num w:numId="9">
    <w:abstractNumId w:val="32"/>
  </w:num>
  <w:num w:numId="10">
    <w:abstractNumId w:val="24"/>
  </w:num>
  <w:num w:numId="11">
    <w:abstractNumId w:val="11"/>
  </w:num>
  <w:num w:numId="12">
    <w:abstractNumId w:val="21"/>
  </w:num>
  <w:num w:numId="13">
    <w:abstractNumId w:val="36"/>
  </w:num>
  <w:num w:numId="14">
    <w:abstractNumId w:val="22"/>
  </w:num>
  <w:num w:numId="15">
    <w:abstractNumId w:val="28"/>
  </w:num>
  <w:num w:numId="16">
    <w:abstractNumId w:val="30"/>
  </w:num>
  <w:num w:numId="17">
    <w:abstractNumId w:val="8"/>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9"/>
  </w:num>
  <w:num w:numId="27">
    <w:abstractNumId w:val="10"/>
  </w:num>
  <w:num w:numId="28">
    <w:abstractNumId w:val="18"/>
  </w:num>
  <w:num w:numId="29">
    <w:abstractNumId w:val="14"/>
  </w:num>
  <w:num w:numId="30">
    <w:abstractNumId w:val="17"/>
  </w:num>
  <w:num w:numId="31">
    <w:abstractNumId w:val="39"/>
  </w:num>
  <w:num w:numId="32">
    <w:abstractNumId w:val="38"/>
  </w:num>
  <w:num w:numId="33">
    <w:abstractNumId w:val="16"/>
  </w:num>
  <w:num w:numId="34">
    <w:abstractNumId w:val="15"/>
  </w:num>
  <w:num w:numId="35">
    <w:abstractNumId w:val="40"/>
  </w:num>
  <w:num w:numId="36">
    <w:abstractNumId w:val="37"/>
  </w:num>
  <w:num w:numId="37">
    <w:abstractNumId w:val="31"/>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23"/>
  </w:num>
  <w:num w:numId="44">
    <w:abstractNumId w:val="13"/>
  </w:num>
  <w:num w:numId="45">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91"/>
    <w:rsid w:val="00011177"/>
    <w:rsid w:val="000227E9"/>
    <w:rsid w:val="00023345"/>
    <w:rsid w:val="00023543"/>
    <w:rsid w:val="00033390"/>
    <w:rsid w:val="000415CE"/>
    <w:rsid w:val="000440DA"/>
    <w:rsid w:val="0005790E"/>
    <w:rsid w:val="00063764"/>
    <w:rsid w:val="00066D23"/>
    <w:rsid w:val="00074679"/>
    <w:rsid w:val="00081DAB"/>
    <w:rsid w:val="00095FC0"/>
    <w:rsid w:val="000A72D8"/>
    <w:rsid w:val="000B4025"/>
    <w:rsid w:val="000B5724"/>
    <w:rsid w:val="000B5C99"/>
    <w:rsid w:val="000B641B"/>
    <w:rsid w:val="000C3751"/>
    <w:rsid w:val="000C4ACC"/>
    <w:rsid w:val="000D340D"/>
    <w:rsid w:val="000E0A1A"/>
    <w:rsid w:val="000E42A3"/>
    <w:rsid w:val="000F5E64"/>
    <w:rsid w:val="00105210"/>
    <w:rsid w:val="00106B27"/>
    <w:rsid w:val="001157E0"/>
    <w:rsid w:val="00120C7A"/>
    <w:rsid w:val="00122903"/>
    <w:rsid w:val="001250BD"/>
    <w:rsid w:val="00144799"/>
    <w:rsid w:val="00146400"/>
    <w:rsid w:val="001478BA"/>
    <w:rsid w:val="001528A5"/>
    <w:rsid w:val="00156E98"/>
    <w:rsid w:val="0016088C"/>
    <w:rsid w:val="001645C5"/>
    <w:rsid w:val="0016582F"/>
    <w:rsid w:val="00193123"/>
    <w:rsid w:val="00194FE7"/>
    <w:rsid w:val="001960A9"/>
    <w:rsid w:val="001A54EF"/>
    <w:rsid w:val="001A652F"/>
    <w:rsid w:val="001B4120"/>
    <w:rsid w:val="001B4D57"/>
    <w:rsid w:val="001C217B"/>
    <w:rsid w:val="001C2EA0"/>
    <w:rsid w:val="001C38B8"/>
    <w:rsid w:val="001C3CC8"/>
    <w:rsid w:val="001D5218"/>
    <w:rsid w:val="001E1B6D"/>
    <w:rsid w:val="001E6C10"/>
    <w:rsid w:val="001F7AF5"/>
    <w:rsid w:val="002041C6"/>
    <w:rsid w:val="00210FD3"/>
    <w:rsid w:val="00221947"/>
    <w:rsid w:val="00222AD6"/>
    <w:rsid w:val="00224889"/>
    <w:rsid w:val="00224B50"/>
    <w:rsid w:val="00226176"/>
    <w:rsid w:val="002340AB"/>
    <w:rsid w:val="002503EC"/>
    <w:rsid w:val="00250B33"/>
    <w:rsid w:val="002513C4"/>
    <w:rsid w:val="00254C61"/>
    <w:rsid w:val="00263290"/>
    <w:rsid w:val="0027273A"/>
    <w:rsid w:val="00273D8B"/>
    <w:rsid w:val="0027487E"/>
    <w:rsid w:val="00276A33"/>
    <w:rsid w:val="00292958"/>
    <w:rsid w:val="00294CF9"/>
    <w:rsid w:val="00294FEE"/>
    <w:rsid w:val="00295605"/>
    <w:rsid w:val="00295B3A"/>
    <w:rsid w:val="00296491"/>
    <w:rsid w:val="002A6224"/>
    <w:rsid w:val="002B5435"/>
    <w:rsid w:val="002C01AE"/>
    <w:rsid w:val="002C2490"/>
    <w:rsid w:val="002C7765"/>
    <w:rsid w:val="002F14F6"/>
    <w:rsid w:val="002F216A"/>
    <w:rsid w:val="002F4704"/>
    <w:rsid w:val="002F5CCE"/>
    <w:rsid w:val="002F6D79"/>
    <w:rsid w:val="0030467F"/>
    <w:rsid w:val="00306A58"/>
    <w:rsid w:val="00311AD1"/>
    <w:rsid w:val="00313517"/>
    <w:rsid w:val="0031466D"/>
    <w:rsid w:val="003169B5"/>
    <w:rsid w:val="00331CFC"/>
    <w:rsid w:val="00342A5A"/>
    <w:rsid w:val="00347751"/>
    <w:rsid w:val="00351B84"/>
    <w:rsid w:val="00351FE9"/>
    <w:rsid w:val="00357553"/>
    <w:rsid w:val="00361033"/>
    <w:rsid w:val="0036262B"/>
    <w:rsid w:val="00365EA7"/>
    <w:rsid w:val="003666A6"/>
    <w:rsid w:val="00367056"/>
    <w:rsid w:val="00373A62"/>
    <w:rsid w:val="00374B20"/>
    <w:rsid w:val="00382AE0"/>
    <w:rsid w:val="00383871"/>
    <w:rsid w:val="00386029"/>
    <w:rsid w:val="003868E2"/>
    <w:rsid w:val="00387B9C"/>
    <w:rsid w:val="00391AFA"/>
    <w:rsid w:val="00392897"/>
    <w:rsid w:val="003A03B9"/>
    <w:rsid w:val="003B727E"/>
    <w:rsid w:val="003C4EEA"/>
    <w:rsid w:val="003C6E4E"/>
    <w:rsid w:val="003D03B9"/>
    <w:rsid w:val="003D2D36"/>
    <w:rsid w:val="003D3999"/>
    <w:rsid w:val="003D67BD"/>
    <w:rsid w:val="003E4ECE"/>
    <w:rsid w:val="003E4FE4"/>
    <w:rsid w:val="003E5FAD"/>
    <w:rsid w:val="003E78F8"/>
    <w:rsid w:val="003F3A1C"/>
    <w:rsid w:val="003F3D07"/>
    <w:rsid w:val="003F5DFC"/>
    <w:rsid w:val="003F6E90"/>
    <w:rsid w:val="00402A32"/>
    <w:rsid w:val="00413626"/>
    <w:rsid w:val="00420F49"/>
    <w:rsid w:val="00425E1A"/>
    <w:rsid w:val="004328AD"/>
    <w:rsid w:val="00441D71"/>
    <w:rsid w:val="00442E0A"/>
    <w:rsid w:val="004434B6"/>
    <w:rsid w:val="00457B9B"/>
    <w:rsid w:val="004606E7"/>
    <w:rsid w:val="004624BE"/>
    <w:rsid w:val="0046322B"/>
    <w:rsid w:val="00467B7B"/>
    <w:rsid w:val="0047558A"/>
    <w:rsid w:val="00484AC0"/>
    <w:rsid w:val="00490562"/>
    <w:rsid w:val="00491079"/>
    <w:rsid w:val="004948AB"/>
    <w:rsid w:val="00495106"/>
    <w:rsid w:val="004A3CE6"/>
    <w:rsid w:val="004A719E"/>
    <w:rsid w:val="004B4612"/>
    <w:rsid w:val="004B727C"/>
    <w:rsid w:val="004B791A"/>
    <w:rsid w:val="004C0EC0"/>
    <w:rsid w:val="004C276F"/>
    <w:rsid w:val="004C2EEC"/>
    <w:rsid w:val="004C5E97"/>
    <w:rsid w:val="004D75D9"/>
    <w:rsid w:val="004E561B"/>
    <w:rsid w:val="004F034E"/>
    <w:rsid w:val="004F1549"/>
    <w:rsid w:val="004F351B"/>
    <w:rsid w:val="005047A6"/>
    <w:rsid w:val="0050792F"/>
    <w:rsid w:val="00510DB4"/>
    <w:rsid w:val="0051374A"/>
    <w:rsid w:val="00513F7D"/>
    <w:rsid w:val="00516D6F"/>
    <w:rsid w:val="00525E51"/>
    <w:rsid w:val="00532293"/>
    <w:rsid w:val="00534E1C"/>
    <w:rsid w:val="005420E0"/>
    <w:rsid w:val="005450CA"/>
    <w:rsid w:val="0054715C"/>
    <w:rsid w:val="00550916"/>
    <w:rsid w:val="00566973"/>
    <w:rsid w:val="005702A1"/>
    <w:rsid w:val="005813D8"/>
    <w:rsid w:val="00583044"/>
    <w:rsid w:val="00583E9F"/>
    <w:rsid w:val="00584287"/>
    <w:rsid w:val="00585021"/>
    <w:rsid w:val="00585770"/>
    <w:rsid w:val="005933B3"/>
    <w:rsid w:val="005B3588"/>
    <w:rsid w:val="005B3E57"/>
    <w:rsid w:val="005B78F5"/>
    <w:rsid w:val="005C12BD"/>
    <w:rsid w:val="005C2223"/>
    <w:rsid w:val="005C6BF3"/>
    <w:rsid w:val="005C710B"/>
    <w:rsid w:val="005D012D"/>
    <w:rsid w:val="005D1851"/>
    <w:rsid w:val="005D383D"/>
    <w:rsid w:val="005E4695"/>
    <w:rsid w:val="005E4BEF"/>
    <w:rsid w:val="005E5093"/>
    <w:rsid w:val="005F57C7"/>
    <w:rsid w:val="005F6FB8"/>
    <w:rsid w:val="0060084B"/>
    <w:rsid w:val="006041D0"/>
    <w:rsid w:val="00607FFB"/>
    <w:rsid w:val="006171F7"/>
    <w:rsid w:val="006248C8"/>
    <w:rsid w:val="006256E8"/>
    <w:rsid w:val="00627697"/>
    <w:rsid w:val="00643FB2"/>
    <w:rsid w:val="00647DC3"/>
    <w:rsid w:val="00651C74"/>
    <w:rsid w:val="00655F65"/>
    <w:rsid w:val="00656261"/>
    <w:rsid w:val="006605C2"/>
    <w:rsid w:val="0066644A"/>
    <w:rsid w:val="006738B1"/>
    <w:rsid w:val="00675197"/>
    <w:rsid w:val="006812FA"/>
    <w:rsid w:val="00681839"/>
    <w:rsid w:val="006820F1"/>
    <w:rsid w:val="006826BE"/>
    <w:rsid w:val="00684913"/>
    <w:rsid w:val="00687537"/>
    <w:rsid w:val="006964D4"/>
    <w:rsid w:val="006A2064"/>
    <w:rsid w:val="006A3C36"/>
    <w:rsid w:val="006B1ACC"/>
    <w:rsid w:val="006B7443"/>
    <w:rsid w:val="006C190E"/>
    <w:rsid w:val="006C3B8F"/>
    <w:rsid w:val="006D453C"/>
    <w:rsid w:val="006D5A25"/>
    <w:rsid w:val="006D70EE"/>
    <w:rsid w:val="006E1E99"/>
    <w:rsid w:val="006E647E"/>
    <w:rsid w:val="006F05B4"/>
    <w:rsid w:val="006F569A"/>
    <w:rsid w:val="00700653"/>
    <w:rsid w:val="00701431"/>
    <w:rsid w:val="007053D7"/>
    <w:rsid w:val="00706B87"/>
    <w:rsid w:val="007078F6"/>
    <w:rsid w:val="0071194E"/>
    <w:rsid w:val="00714502"/>
    <w:rsid w:val="0071488E"/>
    <w:rsid w:val="00722D40"/>
    <w:rsid w:val="0072573F"/>
    <w:rsid w:val="00731376"/>
    <w:rsid w:val="00740135"/>
    <w:rsid w:val="00744C6F"/>
    <w:rsid w:val="0075701C"/>
    <w:rsid w:val="00757870"/>
    <w:rsid w:val="0076389E"/>
    <w:rsid w:val="00771E22"/>
    <w:rsid w:val="00773D4E"/>
    <w:rsid w:val="00774528"/>
    <w:rsid w:val="00781751"/>
    <w:rsid w:val="0078400C"/>
    <w:rsid w:val="007860A6"/>
    <w:rsid w:val="0078667D"/>
    <w:rsid w:val="00790BDD"/>
    <w:rsid w:val="0079248D"/>
    <w:rsid w:val="0079432F"/>
    <w:rsid w:val="00795B7C"/>
    <w:rsid w:val="0079605F"/>
    <w:rsid w:val="007A2C47"/>
    <w:rsid w:val="007A5A45"/>
    <w:rsid w:val="007B453F"/>
    <w:rsid w:val="007C56D8"/>
    <w:rsid w:val="007D012A"/>
    <w:rsid w:val="007D4799"/>
    <w:rsid w:val="007D4B51"/>
    <w:rsid w:val="007D658D"/>
    <w:rsid w:val="007E706E"/>
    <w:rsid w:val="007F0547"/>
    <w:rsid w:val="007F187A"/>
    <w:rsid w:val="007F6339"/>
    <w:rsid w:val="008036B8"/>
    <w:rsid w:val="0080480F"/>
    <w:rsid w:val="0082515B"/>
    <w:rsid w:val="00826AAC"/>
    <w:rsid w:val="00827C0D"/>
    <w:rsid w:val="00831881"/>
    <w:rsid w:val="0083594D"/>
    <w:rsid w:val="00845705"/>
    <w:rsid w:val="00847D37"/>
    <w:rsid w:val="008505FF"/>
    <w:rsid w:val="00873E11"/>
    <w:rsid w:val="00876566"/>
    <w:rsid w:val="0088144D"/>
    <w:rsid w:val="00885DE3"/>
    <w:rsid w:val="00886835"/>
    <w:rsid w:val="00890DAE"/>
    <w:rsid w:val="00895498"/>
    <w:rsid w:val="008A2220"/>
    <w:rsid w:val="008A587E"/>
    <w:rsid w:val="008A6E03"/>
    <w:rsid w:val="008A77D4"/>
    <w:rsid w:val="008B0ED8"/>
    <w:rsid w:val="008B6A14"/>
    <w:rsid w:val="008C0099"/>
    <w:rsid w:val="008C2D69"/>
    <w:rsid w:val="008D3B31"/>
    <w:rsid w:val="008E4798"/>
    <w:rsid w:val="008E5FA3"/>
    <w:rsid w:val="008F7BD3"/>
    <w:rsid w:val="008F7C57"/>
    <w:rsid w:val="00901C1C"/>
    <w:rsid w:val="009036F3"/>
    <w:rsid w:val="00904A57"/>
    <w:rsid w:val="00907AB0"/>
    <w:rsid w:val="00911022"/>
    <w:rsid w:val="00911DC0"/>
    <w:rsid w:val="009136BD"/>
    <w:rsid w:val="00914F6C"/>
    <w:rsid w:val="00914FEC"/>
    <w:rsid w:val="00924FA5"/>
    <w:rsid w:val="00925F77"/>
    <w:rsid w:val="00926E90"/>
    <w:rsid w:val="009306B6"/>
    <w:rsid w:val="00932F41"/>
    <w:rsid w:val="00943589"/>
    <w:rsid w:val="00943DF2"/>
    <w:rsid w:val="00945B7C"/>
    <w:rsid w:val="00955082"/>
    <w:rsid w:val="009556ED"/>
    <w:rsid w:val="00956D5B"/>
    <w:rsid w:val="00964A0E"/>
    <w:rsid w:val="00980E17"/>
    <w:rsid w:val="00987B29"/>
    <w:rsid w:val="00997637"/>
    <w:rsid w:val="009A2867"/>
    <w:rsid w:val="009A41B3"/>
    <w:rsid w:val="009B082D"/>
    <w:rsid w:val="009B3FC8"/>
    <w:rsid w:val="009B6647"/>
    <w:rsid w:val="009B70A1"/>
    <w:rsid w:val="009B76E5"/>
    <w:rsid w:val="009C1FD4"/>
    <w:rsid w:val="009C3D09"/>
    <w:rsid w:val="009C7C87"/>
    <w:rsid w:val="009D1161"/>
    <w:rsid w:val="009D1B0C"/>
    <w:rsid w:val="009D3065"/>
    <w:rsid w:val="009D51E6"/>
    <w:rsid w:val="009D5398"/>
    <w:rsid w:val="009D5BFC"/>
    <w:rsid w:val="009D5CA5"/>
    <w:rsid w:val="009E1205"/>
    <w:rsid w:val="009E7ED4"/>
    <w:rsid w:val="009F08A9"/>
    <w:rsid w:val="009F308B"/>
    <w:rsid w:val="009F71BF"/>
    <w:rsid w:val="00A029AA"/>
    <w:rsid w:val="00A0658B"/>
    <w:rsid w:val="00A12529"/>
    <w:rsid w:val="00A14223"/>
    <w:rsid w:val="00A26DED"/>
    <w:rsid w:val="00A30322"/>
    <w:rsid w:val="00A34D30"/>
    <w:rsid w:val="00A401A4"/>
    <w:rsid w:val="00A40C3D"/>
    <w:rsid w:val="00A52846"/>
    <w:rsid w:val="00A538E2"/>
    <w:rsid w:val="00A551DE"/>
    <w:rsid w:val="00A6141F"/>
    <w:rsid w:val="00A63288"/>
    <w:rsid w:val="00A726E0"/>
    <w:rsid w:val="00A779C8"/>
    <w:rsid w:val="00A83F75"/>
    <w:rsid w:val="00A842ED"/>
    <w:rsid w:val="00A95ED2"/>
    <w:rsid w:val="00AA09C5"/>
    <w:rsid w:val="00AA614E"/>
    <w:rsid w:val="00AA6DCD"/>
    <w:rsid w:val="00AB0A08"/>
    <w:rsid w:val="00AC1AB7"/>
    <w:rsid w:val="00AC2916"/>
    <w:rsid w:val="00AC4C6E"/>
    <w:rsid w:val="00AC7E4D"/>
    <w:rsid w:val="00AD3F66"/>
    <w:rsid w:val="00AD5A3A"/>
    <w:rsid w:val="00AE2BED"/>
    <w:rsid w:val="00AE371B"/>
    <w:rsid w:val="00AF169F"/>
    <w:rsid w:val="00B115FC"/>
    <w:rsid w:val="00B202DF"/>
    <w:rsid w:val="00B24F7E"/>
    <w:rsid w:val="00B31E30"/>
    <w:rsid w:val="00B4531F"/>
    <w:rsid w:val="00B45D51"/>
    <w:rsid w:val="00B45EC0"/>
    <w:rsid w:val="00B5028F"/>
    <w:rsid w:val="00B5055D"/>
    <w:rsid w:val="00B50872"/>
    <w:rsid w:val="00B62918"/>
    <w:rsid w:val="00B748B0"/>
    <w:rsid w:val="00B74BEF"/>
    <w:rsid w:val="00B77182"/>
    <w:rsid w:val="00B83DA8"/>
    <w:rsid w:val="00B85DCC"/>
    <w:rsid w:val="00B8793F"/>
    <w:rsid w:val="00B940B3"/>
    <w:rsid w:val="00B94E3A"/>
    <w:rsid w:val="00B97388"/>
    <w:rsid w:val="00BA138B"/>
    <w:rsid w:val="00BA50FE"/>
    <w:rsid w:val="00BA5A7B"/>
    <w:rsid w:val="00BB570F"/>
    <w:rsid w:val="00BE39A2"/>
    <w:rsid w:val="00BF1ABA"/>
    <w:rsid w:val="00C03FA1"/>
    <w:rsid w:val="00C05375"/>
    <w:rsid w:val="00C13F4A"/>
    <w:rsid w:val="00C163B9"/>
    <w:rsid w:val="00C165A5"/>
    <w:rsid w:val="00C17B02"/>
    <w:rsid w:val="00C20ECC"/>
    <w:rsid w:val="00C356C7"/>
    <w:rsid w:val="00C42CEC"/>
    <w:rsid w:val="00C4747D"/>
    <w:rsid w:val="00C505A4"/>
    <w:rsid w:val="00C51606"/>
    <w:rsid w:val="00C54F1D"/>
    <w:rsid w:val="00C56FB6"/>
    <w:rsid w:val="00C6441B"/>
    <w:rsid w:val="00C707FA"/>
    <w:rsid w:val="00C71342"/>
    <w:rsid w:val="00C80F06"/>
    <w:rsid w:val="00C84727"/>
    <w:rsid w:val="00C847F1"/>
    <w:rsid w:val="00C907C1"/>
    <w:rsid w:val="00C91387"/>
    <w:rsid w:val="00C92375"/>
    <w:rsid w:val="00C929E1"/>
    <w:rsid w:val="00C9456B"/>
    <w:rsid w:val="00C94D0C"/>
    <w:rsid w:val="00CB159D"/>
    <w:rsid w:val="00CB4073"/>
    <w:rsid w:val="00CB50A0"/>
    <w:rsid w:val="00CC44DE"/>
    <w:rsid w:val="00CC6BA7"/>
    <w:rsid w:val="00CC6D12"/>
    <w:rsid w:val="00CD44C3"/>
    <w:rsid w:val="00CD5601"/>
    <w:rsid w:val="00CD70E6"/>
    <w:rsid w:val="00CE543F"/>
    <w:rsid w:val="00CF7BF9"/>
    <w:rsid w:val="00D014AF"/>
    <w:rsid w:val="00D0153F"/>
    <w:rsid w:val="00D13090"/>
    <w:rsid w:val="00D13C00"/>
    <w:rsid w:val="00D15167"/>
    <w:rsid w:val="00D152DA"/>
    <w:rsid w:val="00D255A5"/>
    <w:rsid w:val="00D26472"/>
    <w:rsid w:val="00D2771E"/>
    <w:rsid w:val="00D31460"/>
    <w:rsid w:val="00D31C6E"/>
    <w:rsid w:val="00D4269A"/>
    <w:rsid w:val="00D50E86"/>
    <w:rsid w:val="00D57A9F"/>
    <w:rsid w:val="00D61B6B"/>
    <w:rsid w:val="00D66157"/>
    <w:rsid w:val="00D676CB"/>
    <w:rsid w:val="00D70ACB"/>
    <w:rsid w:val="00D72F29"/>
    <w:rsid w:val="00D8734C"/>
    <w:rsid w:val="00D9061E"/>
    <w:rsid w:val="00D9292F"/>
    <w:rsid w:val="00D93B16"/>
    <w:rsid w:val="00D93EF5"/>
    <w:rsid w:val="00D944E2"/>
    <w:rsid w:val="00D96003"/>
    <w:rsid w:val="00DA1A65"/>
    <w:rsid w:val="00DA7380"/>
    <w:rsid w:val="00DB4927"/>
    <w:rsid w:val="00DB4D10"/>
    <w:rsid w:val="00DC02ED"/>
    <w:rsid w:val="00DC0F45"/>
    <w:rsid w:val="00DC2790"/>
    <w:rsid w:val="00DC7EE6"/>
    <w:rsid w:val="00DD0FB9"/>
    <w:rsid w:val="00DE370F"/>
    <w:rsid w:val="00DE641C"/>
    <w:rsid w:val="00DF3876"/>
    <w:rsid w:val="00E0209C"/>
    <w:rsid w:val="00E04281"/>
    <w:rsid w:val="00E104DE"/>
    <w:rsid w:val="00E15BF9"/>
    <w:rsid w:val="00E15FCB"/>
    <w:rsid w:val="00E21C77"/>
    <w:rsid w:val="00E26269"/>
    <w:rsid w:val="00E30FDC"/>
    <w:rsid w:val="00E33923"/>
    <w:rsid w:val="00E33D66"/>
    <w:rsid w:val="00E35C14"/>
    <w:rsid w:val="00E37A30"/>
    <w:rsid w:val="00E37B37"/>
    <w:rsid w:val="00E401DC"/>
    <w:rsid w:val="00E45C96"/>
    <w:rsid w:val="00E50295"/>
    <w:rsid w:val="00E65E7E"/>
    <w:rsid w:val="00E712A8"/>
    <w:rsid w:val="00E83B58"/>
    <w:rsid w:val="00E86CE7"/>
    <w:rsid w:val="00E91D12"/>
    <w:rsid w:val="00EA055A"/>
    <w:rsid w:val="00EB2A50"/>
    <w:rsid w:val="00EC3AA4"/>
    <w:rsid w:val="00EC48C8"/>
    <w:rsid w:val="00EC5964"/>
    <w:rsid w:val="00ED5392"/>
    <w:rsid w:val="00ED5E3E"/>
    <w:rsid w:val="00EE14D7"/>
    <w:rsid w:val="00EF02F9"/>
    <w:rsid w:val="00EF1875"/>
    <w:rsid w:val="00EF5358"/>
    <w:rsid w:val="00EF7C92"/>
    <w:rsid w:val="00F02E29"/>
    <w:rsid w:val="00F037D7"/>
    <w:rsid w:val="00F03C84"/>
    <w:rsid w:val="00F04794"/>
    <w:rsid w:val="00F04D58"/>
    <w:rsid w:val="00F15F31"/>
    <w:rsid w:val="00F17A81"/>
    <w:rsid w:val="00F201FD"/>
    <w:rsid w:val="00F20A53"/>
    <w:rsid w:val="00F328CC"/>
    <w:rsid w:val="00F3410E"/>
    <w:rsid w:val="00F359A0"/>
    <w:rsid w:val="00F43E39"/>
    <w:rsid w:val="00F4649A"/>
    <w:rsid w:val="00F50721"/>
    <w:rsid w:val="00F50743"/>
    <w:rsid w:val="00F507FF"/>
    <w:rsid w:val="00F54C17"/>
    <w:rsid w:val="00F57EF1"/>
    <w:rsid w:val="00F61356"/>
    <w:rsid w:val="00F6592E"/>
    <w:rsid w:val="00F672B0"/>
    <w:rsid w:val="00F756F3"/>
    <w:rsid w:val="00F764AD"/>
    <w:rsid w:val="00F76866"/>
    <w:rsid w:val="00F838AE"/>
    <w:rsid w:val="00F90119"/>
    <w:rsid w:val="00F921A0"/>
    <w:rsid w:val="00F9362B"/>
    <w:rsid w:val="00F94A5B"/>
    <w:rsid w:val="00FA3083"/>
    <w:rsid w:val="00FA7D80"/>
    <w:rsid w:val="00FB078B"/>
    <w:rsid w:val="00FB1864"/>
    <w:rsid w:val="00FB3770"/>
    <w:rsid w:val="00FC1F01"/>
    <w:rsid w:val="00FC454B"/>
    <w:rsid w:val="00FC6046"/>
    <w:rsid w:val="00FD32C5"/>
    <w:rsid w:val="00FD510C"/>
    <w:rsid w:val="00FE5C18"/>
    <w:rsid w:val="00FF1105"/>
    <w:rsid w:val="00FF4483"/>
    <w:rsid w:val="00FF5025"/>
    <w:rsid w:val="00FF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1CEB5982-3838-4974-B968-5B74B84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60" w:after="60"/>
    </w:pPr>
    <w:rPr>
      <w:rFonts w:ascii="Arial" w:hAnsi="Arial"/>
    </w:rPr>
  </w:style>
  <w:style w:type="paragraph" w:styleId="Heading1">
    <w:name w:val="heading 1"/>
    <w:basedOn w:val="Normal"/>
    <w:next w:val="BodyText"/>
    <w:qFormat/>
    <w:pPr>
      <w:keepNext/>
      <w:widowControl/>
      <w:spacing w:before="120" w:after="0"/>
      <w:outlineLvl w:val="0"/>
    </w:pPr>
    <w:rPr>
      <w:b/>
      <w:kern w:val="28"/>
      <w:sz w:val="28"/>
    </w:rPr>
  </w:style>
  <w:style w:type="paragraph" w:styleId="Heading2">
    <w:name w:val="heading 2"/>
    <w:basedOn w:val="Normal"/>
    <w:next w:val="BodyText"/>
    <w:qFormat/>
    <w:pPr>
      <w:keepNext/>
      <w:widowControl/>
      <w:spacing w:before="120" w:after="0"/>
      <w:outlineLvl w:val="1"/>
    </w:pPr>
    <w:rPr>
      <w:b/>
      <w:i/>
      <w:sz w:val="24"/>
    </w:rPr>
  </w:style>
  <w:style w:type="paragraph" w:styleId="Heading3">
    <w:name w:val="heading 3"/>
    <w:basedOn w:val="Normal"/>
    <w:next w:val="BodyText"/>
    <w:qFormat/>
    <w:pPr>
      <w:keepNext/>
      <w:widowControl/>
      <w:spacing w:before="120"/>
      <w:outlineLvl w:val="2"/>
    </w:pPr>
    <w:rPr>
      <w:sz w:val="24"/>
    </w:rPr>
  </w:style>
  <w:style w:type="paragraph" w:styleId="Heading4">
    <w:name w:val="heading 4"/>
    <w:basedOn w:val="Normal"/>
    <w:next w:val="Normal"/>
    <w:qFormat/>
    <w:pPr>
      <w:keepNext/>
      <w:tabs>
        <w:tab w:val="right" w:pos="10800"/>
      </w:tabs>
      <w:spacing w:before="120" w:after="0"/>
      <w:outlineLvl w:val="3"/>
    </w:pPr>
    <w:rPr>
      <w:b/>
      <w:color w:val="000000"/>
      <w:sz w:val="24"/>
    </w:rPr>
  </w:style>
  <w:style w:type="paragraph" w:styleId="Heading5">
    <w:name w:val="heading 5"/>
    <w:basedOn w:val="Normal"/>
    <w:next w:val="Normal"/>
    <w:qFormat/>
    <w:pPr>
      <w:keepNext/>
      <w:pBdr>
        <w:bottom w:val="single" w:sz="4" w:space="1" w:color="auto"/>
      </w:pBdr>
      <w:tabs>
        <w:tab w:val="right" w:pos="10800"/>
      </w:tabs>
      <w:spacing w:after="0"/>
      <w:outlineLvl w:val="4"/>
    </w:pPr>
    <w:rPr>
      <w:b/>
      <w:sz w:val="28"/>
    </w:rPr>
  </w:style>
  <w:style w:type="paragraph" w:styleId="Heading6">
    <w:name w:val="heading 6"/>
    <w:basedOn w:val="Normal"/>
    <w:next w:val="Normal"/>
    <w:qFormat/>
    <w:pPr>
      <w:keepNext/>
      <w:tabs>
        <w:tab w:val="center" w:pos="-1260"/>
        <w:tab w:val="right" w:pos="10800"/>
      </w:tabs>
      <w:spacing w:after="0"/>
      <w:outlineLvl w:val="5"/>
    </w:pPr>
    <w:rPr>
      <w:b/>
    </w:rPr>
  </w:style>
  <w:style w:type="paragraph" w:styleId="Heading7">
    <w:name w:val="heading 7"/>
    <w:basedOn w:val="Normal"/>
    <w:next w:val="Normal"/>
    <w:qFormat/>
    <w:pPr>
      <w:spacing w:before="240"/>
      <w:outlineLvl w:val="6"/>
    </w:pPr>
    <w:rPr>
      <w:rFonts w:ascii="Times New Roman" w:hAnsi="Times New Roman"/>
      <w:sz w:val="24"/>
      <w:szCs w:val="24"/>
    </w:rPr>
  </w:style>
  <w:style w:type="paragraph" w:styleId="Heading8">
    <w:name w:val="heading 8"/>
    <w:basedOn w:val="Normal"/>
    <w:next w:val="Normal"/>
    <w:qFormat/>
    <w:pPr>
      <w:spacing w:before="240"/>
      <w:outlineLvl w:val="7"/>
    </w:pPr>
    <w:rPr>
      <w:rFonts w:ascii="Times New Roman" w:hAnsi="Times New Roman"/>
      <w:i/>
      <w:iCs/>
      <w:sz w:val="24"/>
      <w:szCs w:val="24"/>
    </w:rPr>
  </w:style>
  <w:style w:type="paragraph" w:styleId="Heading9">
    <w:name w:val="heading 9"/>
    <w:basedOn w:val="Normal"/>
    <w:next w:val="Normal"/>
    <w:qFormat/>
    <w:p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A614E"/>
    <w:pPr>
      <w:spacing w:before="0"/>
    </w:pPr>
    <w:rPr>
      <w:color w:val="000000"/>
    </w:rPr>
  </w:style>
  <w:style w:type="paragraph" w:styleId="BodyTextFirstIndent">
    <w:name w:val="Body Text First Indent"/>
    <w:basedOn w:val="BodyText"/>
    <w:pPr>
      <w:widowControl/>
      <w:ind w:left="360"/>
    </w:pPr>
  </w:style>
  <w:style w:type="paragraph" w:customStyle="1" w:styleId="BodyTextSecondIndent">
    <w:name w:val="Body Text Second Indent"/>
    <w:basedOn w:val="BodyText"/>
    <w:pPr>
      <w:widowControl/>
      <w:ind w:left="720"/>
    </w:pPr>
    <w:rPr>
      <w:color w:val="auto"/>
    </w:rPr>
  </w:style>
  <w:style w:type="paragraph" w:customStyle="1" w:styleId="Bullet">
    <w:name w:val="Bullet"/>
    <w:basedOn w:val="Normal"/>
    <w:next w:val="BodyTextFirstIndent"/>
    <w:rsid w:val="005C710B"/>
    <w:pPr>
      <w:keepLines/>
      <w:widowControl/>
      <w:tabs>
        <w:tab w:val="left" w:pos="216"/>
      </w:tabs>
      <w:spacing w:before="0"/>
    </w:pPr>
  </w:style>
  <w:style w:type="paragraph" w:customStyle="1" w:styleId="Bulletindented">
    <w:name w:val="Bullet indented"/>
    <w:basedOn w:val="Bullet"/>
    <w:rsid w:val="00827C0D"/>
    <w:pPr>
      <w:numPr>
        <w:numId w:val="5"/>
      </w:numPr>
    </w:pPr>
  </w:style>
  <w:style w:type="paragraph" w:styleId="Footer">
    <w:name w:val="footer"/>
    <w:basedOn w:val="Normal"/>
    <w:pPr>
      <w:tabs>
        <w:tab w:val="center" w:pos="5040"/>
        <w:tab w:val="right" w:pos="10800"/>
      </w:tabs>
      <w:spacing w:before="0" w:after="0"/>
    </w:pPr>
  </w:style>
  <w:style w:type="paragraph" w:styleId="FootnoteText">
    <w:name w:val="footnote text"/>
    <w:basedOn w:val="Normal"/>
    <w:semiHidden/>
    <w:pPr>
      <w:tabs>
        <w:tab w:val="left" w:pos="274"/>
      </w:tabs>
      <w:ind w:left="274" w:hanging="274"/>
    </w:pPr>
  </w:style>
  <w:style w:type="paragraph" w:customStyle="1" w:styleId="Hanging5">
    <w:name w:val="Hanging .5"/>
    <w:basedOn w:val="BodyText"/>
    <w:next w:val="BodyText"/>
    <w:link w:val="Hanging5Char"/>
    <w:rsid w:val="00684913"/>
    <w:pPr>
      <w:keepLines/>
      <w:widowControl/>
      <w:tabs>
        <w:tab w:val="left" w:pos="720"/>
      </w:tabs>
      <w:ind w:left="720" w:hanging="720"/>
    </w:pPr>
  </w:style>
  <w:style w:type="paragraph" w:customStyle="1" w:styleId="Hanging5indent">
    <w:name w:val="Hanging .5 indent"/>
    <w:basedOn w:val="Hanging5"/>
    <w:next w:val="Normal"/>
    <w:link w:val="Hanging5indentChar"/>
    <w:rsid w:val="00827C0D"/>
    <w:pPr>
      <w:ind w:left="1152"/>
    </w:pPr>
  </w:style>
  <w:style w:type="paragraph" w:styleId="Header">
    <w:name w:val="header"/>
    <w:basedOn w:val="Normal"/>
    <w:pPr>
      <w:tabs>
        <w:tab w:val="center" w:pos="5040"/>
        <w:tab w:val="right" w:pos="10800"/>
      </w:tabs>
    </w:pPr>
  </w:style>
  <w:style w:type="paragraph" w:customStyle="1" w:styleId="Numbered">
    <w:name w:val="Numbered"/>
    <w:basedOn w:val="Bullet"/>
    <w:pPr>
      <w:numPr>
        <w:numId w:val="34"/>
      </w:numPr>
    </w:pPr>
  </w:style>
  <w:style w:type="paragraph" w:customStyle="1" w:styleId="Numberedindented">
    <w:name w:val="Numbered indented"/>
    <w:basedOn w:val="Numbered"/>
    <w:pPr>
      <w:numPr>
        <w:numId w:val="15"/>
      </w:numPr>
    </w:pPr>
  </w:style>
  <w:style w:type="paragraph" w:styleId="Title">
    <w:name w:val="Title"/>
    <w:basedOn w:val="Normal"/>
    <w:next w:val="Heading1"/>
    <w:qFormat/>
    <w:pPr>
      <w:widowControl/>
      <w:tabs>
        <w:tab w:val="right" w:pos="10800"/>
      </w:tabs>
      <w:spacing w:before="180" w:after="0"/>
      <w:outlineLvl w:val="0"/>
    </w:pPr>
    <w:rPr>
      <w:b/>
      <w:kern w:val="28"/>
      <w:sz w:val="36"/>
    </w:rPr>
  </w:style>
  <w:style w:type="paragraph" w:customStyle="1" w:styleId="BodyTextItalic">
    <w:name w:val="Body Text Italic"/>
    <w:basedOn w:val="BodyText"/>
    <w:rPr>
      <w:i/>
    </w:rPr>
  </w:style>
  <w:style w:type="paragraph" w:customStyle="1" w:styleId="bulletindented0">
    <w:name w:val="bullet indented &gt;"/>
    <w:basedOn w:val="Bulletindented"/>
    <w:pPr>
      <w:numPr>
        <w:numId w:val="4"/>
      </w:numPr>
      <w:tabs>
        <w:tab w:val="left" w:pos="360"/>
      </w:tabs>
    </w:pPr>
  </w:style>
  <w:style w:type="paragraph" w:customStyle="1" w:styleId="hanging15indent">
    <w:name w:val="hanging 1.5 indent"/>
    <w:basedOn w:val="Hanging5indent"/>
    <w:pPr>
      <w:tabs>
        <w:tab w:val="clear" w:pos="720"/>
        <w:tab w:val="left" w:pos="2520"/>
      </w:tabs>
      <w:ind w:left="2520" w:hanging="2160"/>
    </w:pPr>
  </w:style>
  <w:style w:type="paragraph" w:customStyle="1" w:styleId="letteredindent">
    <w:name w:val="lettered (indent)"/>
    <w:basedOn w:val="BodyTextFirstIndent"/>
    <w:pPr>
      <w:numPr>
        <w:numId w:val="1"/>
      </w:numPr>
      <w:tabs>
        <w:tab w:val="left" w:pos="360"/>
        <w:tab w:val="left" w:pos="720"/>
      </w:tabs>
    </w:pPr>
  </w:style>
  <w:style w:type="paragraph" w:customStyle="1" w:styleId="BodyTextBold">
    <w:name w:val="Body Text Bold"/>
    <w:basedOn w:val="BodyText"/>
    <w:pPr>
      <w:keepNext/>
    </w:pPr>
    <w:rPr>
      <w:b/>
    </w:rPr>
  </w:style>
  <w:style w:type="paragraph" w:customStyle="1" w:styleId="Hanging2">
    <w:name w:val="Hanging 2"/>
    <w:basedOn w:val="BodyText"/>
    <w:pPr>
      <w:keepLines/>
      <w:ind w:left="2880" w:hanging="2880"/>
    </w:pPr>
  </w:style>
  <w:style w:type="paragraph" w:customStyle="1" w:styleId="CenteredTitle">
    <w:name w:val="Centered Title"/>
    <w:basedOn w:val="Title"/>
    <w:next w:val="BodyText"/>
    <w:pPr>
      <w:jc w:val="center"/>
    </w:pPr>
    <w:rPr>
      <w:sz w:val="32"/>
    </w:rPr>
  </w:style>
  <w:style w:type="paragraph" w:customStyle="1" w:styleId="Centeredtext">
    <w:name w:val="Centered text"/>
    <w:basedOn w:val="BodyTextBold"/>
    <w:pPr>
      <w:jc w:val="center"/>
    </w:pPr>
    <w:rPr>
      <w:sz w:val="22"/>
    </w:rPr>
  </w:style>
  <w:style w:type="paragraph" w:customStyle="1" w:styleId="Bulletwbox">
    <w:name w:val="Bullet w/ box"/>
    <w:basedOn w:val="Bullet"/>
    <w:pPr>
      <w:numPr>
        <w:numId w:val="14"/>
      </w:numPr>
      <w:spacing w:before="180"/>
    </w:pPr>
  </w:style>
  <w:style w:type="paragraph" w:customStyle="1" w:styleId="BulletQ">
    <w:name w:val="Bullet Q"/>
    <w:basedOn w:val="BodyText"/>
    <w:pPr>
      <w:numPr>
        <w:numId w:val="2"/>
      </w:numPr>
    </w:pPr>
    <w:rPr>
      <w:b/>
    </w:rPr>
  </w:style>
  <w:style w:type="paragraph" w:customStyle="1" w:styleId="BulletA">
    <w:name w:val="Bullet A"/>
    <w:basedOn w:val="BulletQ"/>
    <w:pPr>
      <w:numPr>
        <w:numId w:val="3"/>
      </w:numPr>
    </w:pPr>
    <w:rPr>
      <w:b w:val="0"/>
    </w:rPr>
  </w:style>
  <w:style w:type="paragraph" w:customStyle="1" w:styleId="hanging15">
    <w:name w:val="hanging 1.5"/>
    <w:basedOn w:val="hanging15indent"/>
    <w:pPr>
      <w:tabs>
        <w:tab w:val="clear" w:pos="2520"/>
        <w:tab w:val="left" w:pos="2160"/>
      </w:tabs>
      <w:ind w:left="2160"/>
    </w:pPr>
  </w:style>
  <w:style w:type="paragraph" w:customStyle="1" w:styleId="title2">
    <w:name w:val="title 2"/>
    <w:basedOn w:val="Title"/>
    <w:pPr>
      <w:widowControl w:val="0"/>
      <w:tabs>
        <w:tab w:val="clear" w:pos="10800"/>
      </w:tabs>
      <w:spacing w:before="60" w:after="60"/>
      <w:jc w:val="center"/>
      <w:outlineLvl w:val="9"/>
    </w:pPr>
    <w:rPr>
      <w:kern w:val="0"/>
      <w:sz w:val="24"/>
    </w:rPr>
  </w:style>
  <w:style w:type="paragraph" w:customStyle="1" w:styleId="Style1">
    <w:name w:val="Style1"/>
    <w:basedOn w:val="Hanging5indent"/>
    <w:pPr>
      <w:tabs>
        <w:tab w:val="clear" w:pos="720"/>
        <w:tab w:val="num" w:pos="1440"/>
      </w:tabs>
      <w:ind w:left="1440"/>
    </w:pPr>
  </w:style>
  <w:style w:type="paragraph" w:customStyle="1" w:styleId="hanging15secondindent">
    <w:name w:val="hanging 1.5 second indent"/>
    <w:basedOn w:val="Normal"/>
    <w:pPr>
      <w:keepLines/>
      <w:widowControl/>
      <w:tabs>
        <w:tab w:val="left" w:pos="2880"/>
      </w:tabs>
      <w:spacing w:before="0"/>
      <w:ind w:left="2880" w:hanging="2160"/>
    </w:pPr>
    <w:rPr>
      <w:spacing w:val="6"/>
    </w:rPr>
  </w:style>
  <w:style w:type="paragraph" w:customStyle="1" w:styleId="hanging75indent">
    <w:name w:val="hanging .75 indent"/>
    <w:basedOn w:val="Hanging5indent"/>
    <w:pPr>
      <w:tabs>
        <w:tab w:val="clear" w:pos="720"/>
        <w:tab w:val="num" w:pos="1440"/>
      </w:tabs>
      <w:ind w:left="1440" w:hanging="1080"/>
    </w:pPr>
  </w:style>
  <w:style w:type="paragraph" w:customStyle="1" w:styleId="Textbox">
    <w:name w:val="Text box"/>
    <w:basedOn w:val="BodyText"/>
    <w:pPr>
      <w:ind w:left="72" w:right="72"/>
    </w:pPr>
  </w:style>
  <w:style w:type="paragraph" w:customStyle="1" w:styleId="Bulletwboxindented">
    <w:name w:val="Bullet w/ box indented"/>
    <w:basedOn w:val="Bulletwbox"/>
    <w:pPr>
      <w:numPr>
        <w:numId w:val="7"/>
      </w:numPr>
    </w:pPr>
    <w:rPr>
      <w:i/>
    </w:rPr>
  </w:style>
  <w:style w:type="paragraph" w:customStyle="1" w:styleId="bullets10pt">
    <w:name w:val="bullets 10pt"/>
    <w:basedOn w:val="Normal"/>
    <w:pPr>
      <w:keepLines/>
      <w:widowControl/>
      <w:numPr>
        <w:numId w:val="8"/>
      </w:numPr>
      <w:spacing w:before="120" w:after="0"/>
    </w:pPr>
    <w:rPr>
      <w:spacing w:val="6"/>
    </w:rPr>
  </w:style>
  <w:style w:type="paragraph" w:customStyle="1" w:styleId="bulletsecondindent">
    <w:name w:val="bullet &gt; second indent"/>
    <w:basedOn w:val="bulletindented0"/>
    <w:pPr>
      <w:widowControl w:val="0"/>
      <w:numPr>
        <w:numId w:val="9"/>
      </w:numPr>
      <w:tabs>
        <w:tab w:val="clear" w:pos="360"/>
      </w:tabs>
    </w:pPr>
  </w:style>
  <w:style w:type="paragraph" w:customStyle="1" w:styleId="hanging5secondindent">
    <w:name w:val="hanging .5 second indent"/>
    <w:basedOn w:val="Hanging5indent"/>
    <w:next w:val="BodyTextFirstIndent"/>
    <w:pPr>
      <w:ind w:left="1440"/>
    </w:pPr>
  </w:style>
  <w:style w:type="paragraph" w:customStyle="1" w:styleId="numberedsecondindent">
    <w:name w:val="numbered second indent"/>
    <w:basedOn w:val="Numberedindented"/>
    <w:pPr>
      <w:numPr>
        <w:numId w:val="10"/>
      </w:numPr>
    </w:pPr>
  </w:style>
  <w:style w:type="paragraph" w:customStyle="1" w:styleId="NumberBullets1">
    <w:name w:val="Number Bullets 1"/>
    <w:basedOn w:val="Normal"/>
    <w:pPr>
      <w:keepLines/>
      <w:widowControl/>
      <w:numPr>
        <w:numId w:val="12"/>
      </w:numPr>
    </w:pPr>
    <w:rPr>
      <w:rFonts w:ascii="Formata Regular" w:hAnsi="Formata Regular"/>
    </w:rPr>
  </w:style>
  <w:style w:type="paragraph" w:customStyle="1" w:styleId="bullet10pt">
    <w:name w:val="bullet 10pt"/>
    <w:basedOn w:val="Bullets"/>
    <w:pPr>
      <w:numPr>
        <w:numId w:val="11"/>
      </w:numPr>
    </w:pPr>
  </w:style>
  <w:style w:type="paragraph" w:customStyle="1" w:styleId="Bullets">
    <w:name w:val="Bullets"/>
    <w:basedOn w:val="PlainText"/>
    <w:pPr>
      <w:keepLines/>
      <w:widowControl/>
    </w:pPr>
    <w:rPr>
      <w:rFonts w:ascii="Formata Regular" w:hAnsi="Formata Regular"/>
      <w:spacing w:val="6"/>
    </w:rPr>
  </w:style>
  <w:style w:type="paragraph" w:styleId="PlainText">
    <w:name w:val="Plain Text"/>
    <w:basedOn w:val="Normal"/>
    <w:rPr>
      <w:rFonts w:ascii="Courier New" w:hAnsi="Courier New"/>
    </w:rPr>
  </w:style>
  <w:style w:type="paragraph" w:customStyle="1" w:styleId="Numberbullets20">
    <w:name w:val="Number bullets 2"/>
    <w:basedOn w:val="BodyTextIndent2"/>
    <w:pPr>
      <w:keepLines/>
      <w:widowControl/>
      <w:numPr>
        <w:numId w:val="13"/>
      </w:numPr>
      <w:spacing w:after="60" w:line="240" w:lineRule="auto"/>
    </w:pPr>
    <w:rPr>
      <w:rFonts w:ascii="Formata Regular" w:hAnsi="Formata Regular"/>
    </w:rPr>
  </w:style>
  <w:style w:type="paragraph" w:styleId="BodyTextIndent2">
    <w:name w:val="Body Text Indent 2"/>
    <w:basedOn w:val="Normal"/>
    <w:pPr>
      <w:spacing w:after="120" w:line="480" w:lineRule="auto"/>
      <w:ind w:left="360"/>
    </w:pPr>
  </w:style>
  <w:style w:type="paragraph" w:styleId="BodyTextIndent">
    <w:name w:val="Body Text Indent"/>
    <w:basedOn w:val="Normal"/>
    <w:rsid w:val="00827C0D"/>
    <w:pPr>
      <w:keepLines/>
      <w:widowControl/>
      <w:spacing w:before="0"/>
      <w:ind w:left="216"/>
    </w:pPr>
  </w:style>
  <w:style w:type="paragraph" w:customStyle="1" w:styleId="Bodycentereditalic">
    <w:name w:val="Body centered italic"/>
    <w:basedOn w:val="BodyText"/>
    <w:next w:val="Normal"/>
    <w:pPr>
      <w:jc w:val="center"/>
    </w:pPr>
    <w:rPr>
      <w:i/>
      <w:color w:val="auto"/>
    </w:rPr>
  </w:style>
  <w:style w:type="paragraph" w:customStyle="1" w:styleId="Bodyboldcentered">
    <w:name w:val="Body bold centered"/>
    <w:basedOn w:val="BodyText"/>
    <w:next w:val="BodyText"/>
    <w:pPr>
      <w:jc w:val="center"/>
    </w:pPr>
    <w:rPr>
      <w:b/>
      <w:color w:val="auto"/>
    </w:rPr>
  </w:style>
  <w:style w:type="paragraph" w:customStyle="1" w:styleId="hanging1">
    <w:name w:val="hanging 1&quot;"/>
    <w:basedOn w:val="BodyText"/>
    <w:pPr>
      <w:tabs>
        <w:tab w:val="left" w:pos="1440"/>
      </w:tabs>
      <w:ind w:left="1440" w:hanging="1440"/>
    </w:pPr>
    <w:rPr>
      <w:color w:val="auto"/>
    </w:rPr>
  </w:style>
  <w:style w:type="paragraph" w:customStyle="1" w:styleId="textbox0">
    <w:name w:val="text box"/>
    <w:basedOn w:val="BodyText"/>
    <w:pPr>
      <w:ind w:left="72" w:right="72"/>
    </w:pPr>
    <w:rPr>
      <w:color w:val="auto"/>
    </w:rPr>
  </w:style>
  <w:style w:type="paragraph" w:styleId="NormalWeb">
    <w:name w:val="Normal (Web)"/>
    <w:basedOn w:val="Normal"/>
    <w:uiPriority w:val="99"/>
    <w:pPr>
      <w:widowControl/>
      <w:spacing w:before="100" w:beforeAutospacing="1" w:after="100" w:afterAutospacing="1"/>
    </w:pPr>
    <w:rPr>
      <w:rFonts w:ascii="Times New Roman" w:hAnsi="Times New Roman"/>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ulletarrow">
    <w:name w:val="bullet arrow"/>
    <w:basedOn w:val="Bullet"/>
    <w:pPr>
      <w:numPr>
        <w:numId w:val="16"/>
      </w:numPr>
    </w:pPr>
    <w:rPr>
      <w:color w:val="000000"/>
    </w:rPr>
  </w:style>
  <w:style w:type="paragraph" w:customStyle="1" w:styleId="BulletLowerAlpha">
    <w:name w:val="Bullet Lower Alpha"/>
    <w:basedOn w:val="Normal"/>
    <w:pPr>
      <w:keepLines/>
      <w:widowControl/>
      <w:numPr>
        <w:numId w:val="26"/>
      </w:numPr>
    </w:pPr>
    <w:rPr>
      <w:rFonts w:ascii="Formata Regular" w:hAnsi="Formata Regular"/>
    </w:rPr>
  </w:style>
  <w:style w:type="paragraph" w:customStyle="1" w:styleId="Bullets3">
    <w:name w:val="Bullets3"/>
    <w:basedOn w:val="Bullets1"/>
    <w:pPr>
      <w:keepNext/>
      <w:keepLines/>
      <w:tabs>
        <w:tab w:val="clear" w:pos="360"/>
        <w:tab w:val="num" w:pos="720"/>
      </w:tabs>
      <w:spacing w:before="120" w:after="0"/>
      <w:ind w:left="720"/>
    </w:pPr>
  </w:style>
  <w:style w:type="paragraph" w:customStyle="1" w:styleId="Bullets1">
    <w:name w:val="Bullets 1"/>
    <w:basedOn w:val="PlainText"/>
    <w:pPr>
      <w:widowControl/>
      <w:tabs>
        <w:tab w:val="num" w:pos="360"/>
      </w:tabs>
      <w:spacing w:before="0"/>
      <w:ind w:left="360" w:hanging="360"/>
    </w:pPr>
    <w:rPr>
      <w:rFonts w:ascii="Formata Regular" w:hAnsi="Formata Regular"/>
      <w:spacing w:val="6"/>
      <w:sz w:val="22"/>
    </w:rPr>
  </w:style>
  <w:style w:type="paragraph" w:customStyle="1" w:styleId="FileLine">
    <w:name w:val="FileLine"/>
    <w:basedOn w:val="PlainText"/>
    <w:autoRedefine/>
    <w:pPr>
      <w:widowControl/>
      <w:tabs>
        <w:tab w:val="left" w:pos="900"/>
        <w:tab w:val="left" w:pos="1440"/>
        <w:tab w:val="right" w:pos="6120"/>
        <w:tab w:val="right" w:pos="7128"/>
        <w:tab w:val="right" w:pos="7920"/>
        <w:tab w:val="right" w:pos="9000"/>
      </w:tabs>
      <w:spacing w:before="0"/>
    </w:pPr>
    <w:rPr>
      <w:rFonts w:ascii="Formata Regular" w:hAnsi="Formata Regular"/>
      <w:spacing w:val="6"/>
    </w:rPr>
  </w:style>
  <w:style w:type="paragraph" w:customStyle="1" w:styleId="FileNums">
    <w:name w:val="FileNums"/>
    <w:basedOn w:val="PlainText"/>
    <w:pPr>
      <w:widowControl/>
      <w:tabs>
        <w:tab w:val="left" w:pos="4320"/>
        <w:tab w:val="left" w:pos="5130"/>
        <w:tab w:val="right" w:pos="6660"/>
        <w:tab w:val="right" w:pos="7740"/>
        <w:tab w:val="right" w:pos="8820"/>
      </w:tabs>
      <w:spacing w:before="0" w:after="0"/>
    </w:pPr>
    <w:rPr>
      <w:rFonts w:ascii="Formata Regular" w:hAnsi="Formata Regular"/>
      <w:spacing w:val="6"/>
    </w:rPr>
  </w:style>
  <w:style w:type="paragraph" w:customStyle="1" w:styleId="NumberBullets2">
    <w:name w:val="Number Bullets 2"/>
    <w:pPr>
      <w:numPr>
        <w:numId w:val="27"/>
      </w:numPr>
      <w:spacing w:before="120" w:after="60"/>
    </w:pPr>
    <w:rPr>
      <w:rFonts w:ascii="Formata Regular" w:hAnsi="Formata Regular"/>
    </w:rPr>
  </w:style>
  <w:style w:type="paragraph" w:customStyle="1" w:styleId="NumbersAlpha">
    <w:name w:val="Numbers Alpha"/>
    <w:basedOn w:val="Normal"/>
    <w:pPr>
      <w:widowControl/>
      <w:numPr>
        <w:numId w:val="28"/>
      </w:numPr>
      <w:spacing w:before="0"/>
    </w:pPr>
    <w:rPr>
      <w:rFonts w:ascii="Formata Regular" w:hAnsi="Formata Regular"/>
    </w:rPr>
  </w:style>
  <w:style w:type="paragraph" w:customStyle="1" w:styleId="Style2">
    <w:name w:val="Style2"/>
    <w:basedOn w:val="Style1"/>
    <w:pPr>
      <w:keepNext/>
      <w:tabs>
        <w:tab w:val="clear" w:pos="1440"/>
        <w:tab w:val="left" w:pos="360"/>
      </w:tabs>
      <w:spacing w:before="240"/>
      <w:ind w:left="288" w:firstLine="0"/>
      <w:outlineLvl w:val="3"/>
    </w:pPr>
    <w:rPr>
      <w:rFonts w:ascii="Garamond" w:hAnsi="Garamond"/>
      <w:b/>
      <w:smallCaps/>
      <w:color w:val="auto"/>
    </w:rPr>
  </w:style>
  <w:style w:type="paragraph" w:customStyle="1" w:styleId="Style3">
    <w:name w:val="Style3"/>
    <w:basedOn w:val="Style2"/>
    <w:pPr>
      <w:spacing w:before="60" w:after="240"/>
    </w:pPr>
  </w:style>
  <w:style w:type="paragraph" w:customStyle="1" w:styleId="Checklist1">
    <w:name w:val="Checklist1"/>
    <w:basedOn w:val="Normal"/>
    <w:pPr>
      <w:widowControl/>
      <w:numPr>
        <w:numId w:val="30"/>
      </w:numPr>
    </w:pPr>
    <w:rPr>
      <w:rFonts w:ascii="Formata Regular" w:hAnsi="Formata Regular"/>
      <w:sz w:val="22"/>
    </w:rPr>
  </w:style>
  <w:style w:type="paragraph" w:customStyle="1" w:styleId="ChecklistA">
    <w:name w:val="ChecklistA"/>
    <w:basedOn w:val="Checklist1"/>
    <w:pPr>
      <w:numPr>
        <w:numId w:val="29"/>
      </w:numPr>
    </w:pPr>
  </w:style>
  <w:style w:type="paragraph" w:customStyle="1" w:styleId="hanging10">
    <w:name w:val="hanging 1"/>
    <w:basedOn w:val="BodyText"/>
    <w:pPr>
      <w:keepLines/>
      <w:widowControl/>
      <w:tabs>
        <w:tab w:val="left" w:pos="1440"/>
      </w:tabs>
      <w:ind w:left="1440" w:hanging="1440"/>
    </w:pPr>
    <w:rPr>
      <w:rFonts w:ascii="Helvetica" w:hAnsi="Helvetica"/>
      <w:color w:val="auto"/>
    </w:rPr>
  </w:style>
  <w:style w:type="paragraph" w:customStyle="1" w:styleId="hanging125">
    <w:name w:val="hanging 1.25"/>
    <w:basedOn w:val="hanging10"/>
    <w:pPr>
      <w:tabs>
        <w:tab w:val="clear" w:pos="1440"/>
        <w:tab w:val="left" w:pos="1800"/>
      </w:tabs>
      <w:ind w:left="1800" w:hanging="1800"/>
    </w:pPr>
  </w:style>
  <w:style w:type="paragraph" w:customStyle="1" w:styleId="hanging125indent">
    <w:name w:val="hanging 1.25 indent"/>
    <w:basedOn w:val="hanging125"/>
    <w:pPr>
      <w:tabs>
        <w:tab w:val="clear" w:pos="1800"/>
        <w:tab w:val="left" w:pos="2160"/>
      </w:tabs>
      <w:ind w:left="2160"/>
    </w:pPr>
  </w:style>
  <w:style w:type="paragraph" w:customStyle="1" w:styleId="hanging125secondindent">
    <w:name w:val="hanging 1.25 second indent"/>
    <w:basedOn w:val="hanging125indent"/>
    <w:pPr>
      <w:tabs>
        <w:tab w:val="clear" w:pos="2160"/>
        <w:tab w:val="left" w:pos="2520"/>
      </w:tabs>
      <w:ind w:left="2520"/>
    </w:pPr>
    <w:rPr>
      <w:spacing w:val="6"/>
    </w:rPr>
  </w:style>
  <w:style w:type="paragraph" w:customStyle="1" w:styleId="Style4">
    <w:name w:val="Style4"/>
    <w:basedOn w:val="Bullets3"/>
    <w:pPr>
      <w:numPr>
        <w:numId w:val="31"/>
      </w:numPr>
    </w:pPr>
    <w:rPr>
      <w:sz w:val="20"/>
    </w:rPr>
  </w:style>
  <w:style w:type="paragraph" w:customStyle="1" w:styleId="BulletlowerA2">
    <w:name w:val="Bullet lowerA2"/>
    <w:basedOn w:val="BulletLowerAlpha"/>
    <w:pPr>
      <w:numPr>
        <w:numId w:val="32"/>
      </w:numPr>
    </w:pPr>
  </w:style>
  <w:style w:type="paragraph" w:customStyle="1" w:styleId="bulletsecondindent1">
    <w:name w:val="bullet second indent &gt;"/>
    <w:basedOn w:val="bulletindented0"/>
    <w:pPr>
      <w:numPr>
        <w:numId w:val="0"/>
      </w:numPr>
      <w:tabs>
        <w:tab w:val="clear" w:pos="360"/>
        <w:tab w:val="left" w:pos="504"/>
        <w:tab w:val="num" w:pos="1080"/>
      </w:tabs>
      <w:ind w:left="1080" w:hanging="360"/>
    </w:pPr>
    <w:rPr>
      <w:rFonts w:ascii="Helvetica" w:hAnsi="Helvetica"/>
    </w:rPr>
  </w:style>
  <w:style w:type="paragraph" w:customStyle="1" w:styleId="numberedthirdindent">
    <w:name w:val="numbered third indent"/>
    <w:basedOn w:val="numberedsecondindent"/>
    <w:pPr>
      <w:keepLines w:val="0"/>
      <w:numPr>
        <w:numId w:val="33"/>
      </w:numPr>
      <w:tabs>
        <w:tab w:val="left" w:pos="288"/>
      </w:tabs>
    </w:pPr>
    <w:rPr>
      <w:rFonts w:ascii="Helvetica" w:hAnsi="Helvetica"/>
    </w:rPr>
  </w:style>
  <w:style w:type="paragraph" w:customStyle="1" w:styleId="Title-sub">
    <w:name w:val="Title-sub"/>
    <w:basedOn w:val="Title"/>
    <w:pPr>
      <w:tabs>
        <w:tab w:val="clear" w:pos="10800"/>
      </w:tabs>
      <w:spacing w:before="240" w:after="240"/>
      <w:jc w:val="center"/>
    </w:pPr>
    <w:rPr>
      <w:rFonts w:ascii="Helvetica" w:hAnsi="Helvetica"/>
      <w:sz w:val="28"/>
    </w:rPr>
  </w:style>
  <w:style w:type="paragraph" w:customStyle="1" w:styleId="Tiny">
    <w:name w:val="Tiny"/>
    <w:basedOn w:val="BodyText"/>
    <w:pPr>
      <w:keepLines/>
      <w:widowControl/>
      <w:spacing w:after="0"/>
    </w:pPr>
    <w:rPr>
      <w:rFonts w:ascii="Helvetica" w:hAnsi="Helvetica"/>
      <w:color w:val="auto"/>
      <w:sz w:val="8"/>
    </w:rPr>
  </w:style>
  <w:style w:type="paragraph" w:styleId="ListBullet">
    <w:name w:val="List Bullet"/>
    <w:basedOn w:val="Normal"/>
    <w:autoRedefine/>
    <w:pPr>
      <w:widowControl/>
      <w:numPr>
        <w:numId w:val="17"/>
      </w:numPr>
      <w:spacing w:before="0" w:after="0"/>
    </w:pPr>
    <w:rPr>
      <w:rFonts w:ascii="Formata Regular" w:hAnsi="Formata Regular"/>
    </w:rPr>
  </w:style>
  <w:style w:type="paragraph" w:styleId="ListBullet2">
    <w:name w:val="List Bullet 2"/>
    <w:basedOn w:val="Normal"/>
    <w:autoRedefine/>
    <w:pPr>
      <w:widowControl/>
      <w:numPr>
        <w:numId w:val="18"/>
      </w:numPr>
      <w:spacing w:before="0" w:after="0"/>
    </w:pPr>
    <w:rPr>
      <w:rFonts w:ascii="Formata Regular" w:hAnsi="Formata Regular"/>
    </w:rPr>
  </w:style>
  <w:style w:type="paragraph" w:styleId="ListBullet3">
    <w:name w:val="List Bullet 3"/>
    <w:basedOn w:val="Normal"/>
    <w:autoRedefine/>
    <w:pPr>
      <w:widowControl/>
      <w:numPr>
        <w:numId w:val="19"/>
      </w:numPr>
      <w:spacing w:before="0" w:after="0"/>
    </w:pPr>
    <w:rPr>
      <w:rFonts w:ascii="Formata Regular" w:hAnsi="Formata Regular"/>
    </w:rPr>
  </w:style>
  <w:style w:type="paragraph" w:styleId="ListBullet4">
    <w:name w:val="List Bullet 4"/>
    <w:basedOn w:val="Normal"/>
    <w:autoRedefine/>
    <w:pPr>
      <w:widowControl/>
      <w:numPr>
        <w:numId w:val="20"/>
      </w:numPr>
      <w:spacing w:before="0" w:after="0"/>
    </w:pPr>
    <w:rPr>
      <w:rFonts w:ascii="Formata Regular" w:hAnsi="Formata Regular"/>
    </w:rPr>
  </w:style>
  <w:style w:type="paragraph" w:styleId="ListBullet5">
    <w:name w:val="List Bullet 5"/>
    <w:basedOn w:val="Normal"/>
    <w:autoRedefine/>
    <w:pPr>
      <w:widowControl/>
      <w:numPr>
        <w:numId w:val="21"/>
      </w:numPr>
      <w:spacing w:before="0" w:after="0"/>
    </w:pPr>
    <w:rPr>
      <w:rFonts w:ascii="Formata Regular" w:hAnsi="Formata Regular"/>
    </w:rPr>
  </w:style>
  <w:style w:type="paragraph" w:styleId="ListNumber">
    <w:name w:val="List Number"/>
    <w:basedOn w:val="BodyText"/>
    <w:rsid w:val="0054715C"/>
    <w:pPr>
      <w:keepLines/>
      <w:widowControl/>
      <w:numPr>
        <w:numId w:val="37"/>
      </w:numPr>
      <w:tabs>
        <w:tab w:val="left" w:pos="216"/>
      </w:tabs>
    </w:pPr>
  </w:style>
  <w:style w:type="paragraph" w:styleId="ListNumber2">
    <w:name w:val="List Number 2"/>
    <w:basedOn w:val="Normal"/>
    <w:pPr>
      <w:widowControl/>
      <w:numPr>
        <w:numId w:val="22"/>
      </w:numPr>
      <w:spacing w:before="0" w:after="0"/>
    </w:pPr>
    <w:rPr>
      <w:rFonts w:ascii="Formata Regular" w:hAnsi="Formata Regular"/>
    </w:rPr>
  </w:style>
  <w:style w:type="paragraph" w:styleId="ListNumber3">
    <w:name w:val="List Number 3"/>
    <w:basedOn w:val="Normal"/>
    <w:pPr>
      <w:widowControl/>
      <w:numPr>
        <w:numId w:val="23"/>
      </w:numPr>
      <w:spacing w:before="0" w:after="0"/>
    </w:pPr>
    <w:rPr>
      <w:rFonts w:ascii="Formata Regular" w:hAnsi="Formata Regular"/>
    </w:rPr>
  </w:style>
  <w:style w:type="paragraph" w:styleId="ListNumber4">
    <w:name w:val="List Number 4"/>
    <w:basedOn w:val="Normal"/>
    <w:pPr>
      <w:widowControl/>
      <w:numPr>
        <w:numId w:val="24"/>
      </w:numPr>
      <w:spacing w:before="0" w:after="0"/>
    </w:pPr>
    <w:rPr>
      <w:rFonts w:ascii="Formata Regular" w:hAnsi="Formata Regular"/>
    </w:rPr>
  </w:style>
  <w:style w:type="paragraph" w:styleId="ListNumber5">
    <w:name w:val="List Number 5"/>
    <w:basedOn w:val="Normal"/>
    <w:pPr>
      <w:widowControl/>
      <w:numPr>
        <w:numId w:val="25"/>
      </w:numPr>
      <w:spacing w:before="0" w:after="0"/>
    </w:pPr>
    <w:rPr>
      <w:rFonts w:ascii="Formata Regular" w:hAnsi="Formata Regular"/>
    </w:rPr>
  </w:style>
  <w:style w:type="paragraph" w:customStyle="1" w:styleId="Bodytextitalicbold">
    <w:name w:val="Body text italic bold"/>
    <w:basedOn w:val="BodyText2"/>
    <w:pPr>
      <w:keepLines/>
    </w:pPr>
    <w:rPr>
      <w:b/>
      <w:i/>
      <w:snapToGrid w:val="0"/>
    </w:rPr>
  </w:style>
  <w:style w:type="paragraph" w:styleId="BodyText2">
    <w:name w:val="Body Text 2"/>
    <w:basedOn w:val="Normal"/>
    <w:pPr>
      <w:widowControl/>
      <w:spacing w:before="0" w:after="0"/>
    </w:pPr>
    <w:rPr>
      <w:rFonts w:ascii="Formata Regular" w:hAnsi="Formata Regular"/>
    </w:rPr>
  </w:style>
  <w:style w:type="paragraph" w:customStyle="1" w:styleId="hanging75">
    <w:name w:val="hanging .75"/>
    <w:basedOn w:val="Normal"/>
    <w:link w:val="hanging75Char"/>
    <w:rsid w:val="00684913"/>
    <w:pPr>
      <w:keepLines/>
      <w:widowControl/>
      <w:tabs>
        <w:tab w:val="left" w:pos="1080"/>
      </w:tabs>
      <w:spacing w:before="0"/>
      <w:ind w:left="1080" w:hanging="1080"/>
    </w:pPr>
  </w:style>
  <w:style w:type="paragraph" w:styleId="BlockText">
    <w:name w:val="Block Text"/>
    <w:basedOn w:val="Normal"/>
    <w:pPr>
      <w:spacing w:after="120"/>
      <w:ind w:left="1440" w:right="1440"/>
    </w:pPr>
  </w:style>
  <w:style w:type="paragraph" w:styleId="BodyTextIndent3">
    <w:name w:val="Body Text Indent 3"/>
    <w:basedOn w:val="Normal"/>
    <w:pPr>
      <w:spacing w:after="120"/>
      <w:ind w:left="360"/>
    </w:pPr>
    <w:rPr>
      <w:sz w:val="16"/>
      <w:szCs w:val="16"/>
    </w:rPr>
  </w:style>
  <w:style w:type="paragraph" w:customStyle="1" w:styleId="Indent1">
    <w:name w:val="Indent 1&quot;"/>
    <w:basedOn w:val="BodyText"/>
    <w:pPr>
      <w:tabs>
        <w:tab w:val="left" w:pos="1440"/>
      </w:tabs>
      <w:spacing w:before="20" w:after="20"/>
      <w:ind w:left="1440"/>
    </w:pPr>
  </w:style>
  <w:style w:type="paragraph" w:styleId="BodyText3">
    <w:name w:val="Body Text 3"/>
    <w:basedOn w:val="Normal"/>
    <w:pPr>
      <w:spacing w:after="120"/>
    </w:pPr>
    <w:rPr>
      <w:sz w:val="16"/>
      <w:szCs w:val="16"/>
    </w:rPr>
  </w:style>
  <w:style w:type="paragraph" w:styleId="BodyTextFirstIndent2">
    <w:name w:val="Body Text First Indent 2"/>
    <w:basedOn w:val="BodyTextIndent"/>
    <w:pPr>
      <w:keepLines w:val="0"/>
      <w:widowControl w:val="0"/>
      <w:spacing w:after="120"/>
      <w:ind w:firstLine="210"/>
    </w:p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jc w:val="center"/>
      <w:outlineLvl w:val="1"/>
    </w:pPr>
    <w:rPr>
      <w:rFonts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cs="Arial"/>
      <w:b/>
      <w:bCs/>
      <w:sz w:val="24"/>
      <w:szCs w:val="24"/>
    </w:rPr>
  </w:style>
  <w:style w:type="paragraph" w:styleId="TOC1">
    <w:name w:val="toc 1"/>
    <w:basedOn w:val="Normal"/>
    <w:next w:val="Normal"/>
    <w:autoRedefine/>
    <w:uiPriority w:val="39"/>
    <w:rsid w:val="00A52846"/>
    <w:pPr>
      <w:tabs>
        <w:tab w:val="right" w:leader="dot" w:pos="10080"/>
      </w:tabs>
      <w:spacing w:before="120"/>
    </w:pPr>
    <w:rPr>
      <w:b/>
      <w:noProof/>
      <w:color w:val="000000"/>
    </w:rPr>
  </w:style>
  <w:style w:type="paragraph" w:styleId="TOC2">
    <w:name w:val="toc 2"/>
    <w:basedOn w:val="Normal"/>
    <w:next w:val="Normal"/>
    <w:autoRedefine/>
    <w:uiPriority w:val="39"/>
    <w:pPr>
      <w:tabs>
        <w:tab w:val="right" w:leader="dot" w:pos="10080"/>
      </w:tabs>
      <w:spacing w:before="40" w:after="40"/>
      <w:ind w:left="202"/>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otnoteReference">
    <w:name w:val="footnote reference"/>
    <w:semiHidden/>
    <w:rPr>
      <w:vertAlign w:val="superscript"/>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erChar">
    <w:name w:val="Header Char"/>
    <w:rPr>
      <w:rFonts w:ascii="Arial" w:hAnsi="Arial"/>
      <w:lang w:val="en-US" w:eastAsia="en-US" w:bidi="ar-SA"/>
    </w:rPr>
  </w:style>
  <w:style w:type="paragraph" w:customStyle="1" w:styleId="BulletSecondIndent0">
    <w:name w:val="Bullet Second Indent"/>
    <w:basedOn w:val="Normal"/>
    <w:rsid w:val="0088144D"/>
    <w:pPr>
      <w:numPr>
        <w:numId w:val="35"/>
      </w:numPr>
    </w:pPr>
  </w:style>
  <w:style w:type="paragraph" w:customStyle="1" w:styleId="StyleHeading1BlackRight-001">
    <w:name w:val="Style Heading 1 + Black Right:  -0.01&quot;"/>
    <w:basedOn w:val="Heading1"/>
    <w:rsid w:val="006E647E"/>
    <w:pPr>
      <w:spacing w:before="0" w:after="60"/>
    </w:pPr>
    <w:rPr>
      <w:bCs/>
      <w:color w:val="000000"/>
    </w:rPr>
  </w:style>
  <w:style w:type="paragraph" w:customStyle="1" w:styleId="BulletI">
    <w:name w:val="Bullet I"/>
    <w:basedOn w:val="Bullet"/>
    <w:rsid w:val="005C710B"/>
    <w:pPr>
      <w:numPr>
        <w:numId w:val="6"/>
      </w:numPr>
      <w:suppressLineNumbers/>
      <w:spacing w:before="60"/>
    </w:pPr>
  </w:style>
  <w:style w:type="paragraph" w:customStyle="1" w:styleId="StyleBodyTextLeft0Hanging025Before6ptAfter">
    <w:name w:val="Style Body Text + Left:  0&quot; Hanging:  0.25&quot; Before:  6 pt After:..."/>
    <w:basedOn w:val="BodyText"/>
    <w:rsid w:val="00B85DCC"/>
    <w:pPr>
      <w:keepLines/>
      <w:widowControl/>
      <w:numPr>
        <w:numId w:val="42"/>
      </w:numPr>
      <w:suppressLineNumbers/>
      <w:spacing w:before="60"/>
    </w:pPr>
  </w:style>
  <w:style w:type="paragraph" w:customStyle="1" w:styleId="StyleBulletBlackLeft0Hanging015">
    <w:name w:val="Style Bullet + Black Left:  0&quot; Hanging:  0.15&quot;"/>
    <w:basedOn w:val="Bullet"/>
    <w:rsid w:val="00714502"/>
    <w:pPr>
      <w:numPr>
        <w:numId w:val="43"/>
      </w:numPr>
    </w:pPr>
    <w:rPr>
      <w:color w:val="000000"/>
    </w:rPr>
  </w:style>
  <w:style w:type="paragraph" w:customStyle="1" w:styleId="ListNumberedIndent">
    <w:name w:val="List Numbered Indent"/>
    <w:basedOn w:val="ListNumber"/>
    <w:rsid w:val="0054715C"/>
    <w:pPr>
      <w:numPr>
        <w:numId w:val="36"/>
      </w:numPr>
    </w:pPr>
  </w:style>
  <w:style w:type="paragraph" w:customStyle="1" w:styleId="InternalHeader">
    <w:name w:val="Internal Header"/>
    <w:basedOn w:val="BodyText"/>
    <w:link w:val="InternalHeaderChar"/>
    <w:rsid w:val="000B5724"/>
    <w:pPr>
      <w:keepNext/>
      <w:keepLines/>
      <w:widowControl/>
      <w:suppressLineNumbers/>
      <w:spacing w:before="60" w:after="0"/>
    </w:pPr>
  </w:style>
  <w:style w:type="paragraph" w:customStyle="1" w:styleId="StyleInternalHeaderBoldItalic">
    <w:name w:val="Style Internal Header + Bold Italic"/>
    <w:basedOn w:val="InternalHeader"/>
    <w:link w:val="StyleInternalHeaderBoldItalicChar"/>
    <w:rsid w:val="000B5724"/>
    <w:rPr>
      <w:b/>
      <w:bCs/>
      <w:i/>
      <w:iCs/>
    </w:rPr>
  </w:style>
  <w:style w:type="character" w:customStyle="1" w:styleId="BodyTextChar">
    <w:name w:val="Body Text Char"/>
    <w:link w:val="BodyText"/>
    <w:rsid w:val="000B5724"/>
    <w:rPr>
      <w:rFonts w:ascii="Arial" w:hAnsi="Arial"/>
      <w:color w:val="000000"/>
      <w:lang w:val="en-US" w:eastAsia="en-US" w:bidi="ar-SA"/>
    </w:rPr>
  </w:style>
  <w:style w:type="character" w:customStyle="1" w:styleId="InternalHeaderChar">
    <w:name w:val="Internal Header Char"/>
    <w:basedOn w:val="BodyTextChar"/>
    <w:link w:val="InternalHeader"/>
    <w:rsid w:val="000B5724"/>
    <w:rPr>
      <w:rFonts w:ascii="Arial" w:hAnsi="Arial"/>
      <w:color w:val="000000"/>
      <w:lang w:val="en-US" w:eastAsia="en-US" w:bidi="ar-SA"/>
    </w:rPr>
  </w:style>
  <w:style w:type="character" w:customStyle="1" w:styleId="StyleInternalHeaderBoldItalicChar">
    <w:name w:val="Style Internal Header + Bold Italic Char"/>
    <w:link w:val="StyleInternalHeaderBoldItalic"/>
    <w:rsid w:val="000B5724"/>
    <w:rPr>
      <w:rFonts w:ascii="Arial" w:hAnsi="Arial"/>
      <w:b/>
      <w:bCs/>
      <w:i/>
      <w:iCs/>
      <w:color w:val="000000"/>
      <w:lang w:val="en-US" w:eastAsia="en-US" w:bidi="ar-SA"/>
    </w:rPr>
  </w:style>
  <w:style w:type="paragraph" w:customStyle="1" w:styleId="Stylehanging75Bold">
    <w:name w:val="Style hanging .75 + Bold"/>
    <w:basedOn w:val="hanging75"/>
    <w:link w:val="Stylehanging75BoldChar"/>
    <w:rsid w:val="00684913"/>
    <w:rPr>
      <w:b/>
      <w:bCs/>
    </w:rPr>
  </w:style>
  <w:style w:type="character" w:customStyle="1" w:styleId="hanging75Char">
    <w:name w:val="hanging .75 Char"/>
    <w:link w:val="hanging75"/>
    <w:rsid w:val="00684913"/>
    <w:rPr>
      <w:rFonts w:ascii="Arial" w:hAnsi="Arial"/>
      <w:lang w:val="en-US" w:eastAsia="en-US" w:bidi="ar-SA"/>
    </w:rPr>
  </w:style>
  <w:style w:type="character" w:customStyle="1" w:styleId="Stylehanging75BoldChar">
    <w:name w:val="Style hanging .75 + Bold Char"/>
    <w:link w:val="Stylehanging75Bold"/>
    <w:rsid w:val="00684913"/>
    <w:rPr>
      <w:rFonts w:ascii="Arial" w:hAnsi="Arial"/>
      <w:b/>
      <w:bCs/>
      <w:lang w:val="en-US" w:eastAsia="en-US" w:bidi="ar-SA"/>
    </w:rPr>
  </w:style>
  <w:style w:type="paragraph" w:customStyle="1" w:styleId="Hanging4">
    <w:name w:val="Hanging .4"/>
    <w:basedOn w:val="Hanging5"/>
    <w:rsid w:val="00684913"/>
    <w:pPr>
      <w:tabs>
        <w:tab w:val="clear" w:pos="720"/>
        <w:tab w:val="left" w:pos="576"/>
      </w:tabs>
      <w:ind w:left="576" w:hanging="576"/>
    </w:pPr>
  </w:style>
  <w:style w:type="paragraph" w:customStyle="1" w:styleId="Footnote">
    <w:name w:val="Footnote"/>
    <w:basedOn w:val="BodyText"/>
    <w:rsid w:val="0016582F"/>
    <w:pPr>
      <w:tabs>
        <w:tab w:val="left" w:pos="216"/>
      </w:tabs>
      <w:ind w:left="216" w:hanging="216"/>
    </w:pPr>
    <w:rPr>
      <w:sz w:val="16"/>
      <w:szCs w:val="16"/>
    </w:rPr>
  </w:style>
  <w:style w:type="paragraph" w:customStyle="1" w:styleId="BodyIndenthanging185">
    <w:name w:val="Body Indent hanging 1.85"/>
    <w:basedOn w:val="BodyText"/>
    <w:rsid w:val="0016582F"/>
    <w:pPr>
      <w:widowControl/>
      <w:suppressLineNumbers/>
      <w:ind w:left="2880" w:hanging="2664"/>
    </w:pPr>
    <w:rPr>
      <w:rFonts w:cs="Arial"/>
    </w:rPr>
  </w:style>
  <w:style w:type="paragraph" w:customStyle="1" w:styleId="StyleHanging5indentBold">
    <w:name w:val="Style Hanging .5 indent + Bold"/>
    <w:basedOn w:val="Hanging5indent"/>
    <w:link w:val="StyleHanging5indentBoldChar"/>
    <w:rsid w:val="00827C0D"/>
    <w:pPr>
      <w:tabs>
        <w:tab w:val="clear" w:pos="720"/>
      </w:tabs>
      <w:ind w:left="432" w:hanging="216"/>
    </w:pPr>
    <w:rPr>
      <w:b/>
      <w:bCs/>
    </w:rPr>
  </w:style>
  <w:style w:type="character" w:customStyle="1" w:styleId="Hanging5Char">
    <w:name w:val="Hanging .5 Char"/>
    <w:basedOn w:val="BodyTextChar"/>
    <w:link w:val="Hanging5"/>
    <w:rsid w:val="00827C0D"/>
    <w:rPr>
      <w:rFonts w:ascii="Arial" w:hAnsi="Arial"/>
      <w:color w:val="000000"/>
      <w:lang w:val="en-US" w:eastAsia="en-US" w:bidi="ar-SA"/>
    </w:rPr>
  </w:style>
  <w:style w:type="character" w:customStyle="1" w:styleId="Hanging5indentChar">
    <w:name w:val="Hanging .5 indent Char"/>
    <w:basedOn w:val="Hanging5Char"/>
    <w:link w:val="Hanging5indent"/>
    <w:rsid w:val="00827C0D"/>
    <w:rPr>
      <w:rFonts w:ascii="Arial" w:hAnsi="Arial"/>
      <w:color w:val="000000"/>
      <w:lang w:val="en-US" w:eastAsia="en-US" w:bidi="ar-SA"/>
    </w:rPr>
  </w:style>
  <w:style w:type="character" w:customStyle="1" w:styleId="StyleHanging5indentBoldChar">
    <w:name w:val="Style Hanging .5 indent + Bold Char"/>
    <w:link w:val="StyleHanging5indentBold"/>
    <w:rsid w:val="00827C0D"/>
    <w:rPr>
      <w:rFonts w:ascii="Arial" w:hAnsi="Arial"/>
      <w:b/>
      <w:bCs/>
      <w:color w:val="000000"/>
      <w:lang w:val="en-US" w:eastAsia="en-US" w:bidi="ar-SA"/>
    </w:rPr>
  </w:style>
  <w:style w:type="paragraph" w:customStyle="1" w:styleId="BodyTextbox">
    <w:name w:val="Body Text box"/>
    <w:basedOn w:val="BodyText"/>
    <w:rsid w:val="00074679"/>
    <w:pPr>
      <w:spacing w:after="0"/>
    </w:pPr>
  </w:style>
  <w:style w:type="character" w:styleId="Strong">
    <w:name w:val="Strong"/>
    <w:qFormat/>
    <w:rsid w:val="00E35C14"/>
    <w:rPr>
      <w:b/>
      <w:bCs/>
    </w:rPr>
  </w:style>
  <w:style w:type="paragraph" w:styleId="ListParagraph">
    <w:name w:val="List Paragraph"/>
    <w:basedOn w:val="Normal"/>
    <w:uiPriority w:val="34"/>
    <w:qFormat/>
    <w:rsid w:val="00F20A53"/>
    <w:pPr>
      <w:widowControl/>
      <w:spacing w:before="0" w:after="160" w:line="252" w:lineRule="auto"/>
      <w:ind w:left="720"/>
      <w:contextualSpacing/>
    </w:pPr>
    <w:rPr>
      <w:rFonts w:ascii="Calibri" w:eastAsia="Calibri" w:hAnsi="Calibri"/>
      <w:sz w:val="22"/>
      <w:szCs w:val="22"/>
    </w:rPr>
  </w:style>
  <w:style w:type="character" w:customStyle="1" w:styleId="UnresolvedMention">
    <w:name w:val="Unresolved Mention"/>
    <w:basedOn w:val="DefaultParagraphFont"/>
    <w:uiPriority w:val="99"/>
    <w:semiHidden/>
    <w:unhideWhenUsed/>
    <w:rsid w:val="00FA7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128958">
      <w:bodyDiv w:val="1"/>
      <w:marLeft w:val="0"/>
      <w:marRight w:val="0"/>
      <w:marTop w:val="0"/>
      <w:marBottom w:val="0"/>
      <w:divBdr>
        <w:top w:val="none" w:sz="0" w:space="0" w:color="auto"/>
        <w:left w:val="none" w:sz="0" w:space="0" w:color="auto"/>
        <w:bottom w:val="none" w:sz="0" w:space="0" w:color="auto"/>
        <w:right w:val="none" w:sz="0" w:space="0" w:color="auto"/>
      </w:divBdr>
    </w:div>
    <w:div w:id="1000473000">
      <w:bodyDiv w:val="1"/>
      <w:marLeft w:val="0"/>
      <w:marRight w:val="0"/>
      <w:marTop w:val="0"/>
      <w:marBottom w:val="0"/>
      <w:divBdr>
        <w:top w:val="none" w:sz="0" w:space="0" w:color="auto"/>
        <w:left w:val="none" w:sz="0" w:space="0" w:color="auto"/>
        <w:bottom w:val="none" w:sz="0" w:space="0" w:color="auto"/>
        <w:right w:val="none" w:sz="0" w:space="0" w:color="auto"/>
      </w:divBdr>
      <w:divsChild>
        <w:div w:id="361905905">
          <w:marLeft w:val="0"/>
          <w:marRight w:val="0"/>
          <w:marTop w:val="100"/>
          <w:marBottom w:val="100"/>
          <w:divBdr>
            <w:top w:val="none" w:sz="0" w:space="0" w:color="auto"/>
            <w:left w:val="none" w:sz="0" w:space="0" w:color="auto"/>
            <w:bottom w:val="none" w:sz="0" w:space="0" w:color="auto"/>
            <w:right w:val="none" w:sz="0" w:space="0" w:color="auto"/>
          </w:divBdr>
        </w:div>
      </w:divsChild>
    </w:div>
    <w:div w:id="155793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agecity.na.sage.com/support_communities/sage_businessworks/b/sage_businessworks_blog/posts/busy-season-is-coming---get-to-know-your-support-options" TargetMode="External"/><Relationship Id="rId18" Type="http://schemas.openxmlformats.org/officeDocument/2006/relationships/hyperlink" Target="http://www.sagecity.com" TargetMode="External"/><Relationship Id="rId26" Type="http://schemas.openxmlformats.org/officeDocument/2006/relationships/hyperlink" Target="https://support.na.sage.com/selfservice/viewdocument.do?externalID=80066" TargetMode="External"/><Relationship Id="rId39" Type="http://schemas.openxmlformats.org/officeDocument/2006/relationships/hyperlink" Target="https://support.na.sage.com/selfservice/viewdocument.do?externalID=79431" TargetMode="External"/><Relationship Id="rId21" Type="http://schemas.openxmlformats.org/officeDocument/2006/relationships/hyperlink" Target="https://support.na.sage.com/selfservice/viewdocument.do?externalID=17278" TargetMode="External"/><Relationship Id="rId34" Type="http://schemas.openxmlformats.org/officeDocument/2006/relationships/hyperlink" Target="https://support.na.sage.com" TargetMode="External"/><Relationship Id="rId42" Type="http://schemas.openxmlformats.org/officeDocument/2006/relationships/hyperlink" Target="https://support.na.sage.com/selfservice/viewdocument.do?externalID=51584" TargetMode="External"/><Relationship Id="rId47" Type="http://schemas.openxmlformats.org/officeDocument/2006/relationships/hyperlink" Target="https://support.na.sage.com" TargetMode="External"/><Relationship Id="rId50" Type="http://schemas.openxmlformats.org/officeDocument/2006/relationships/hyperlink" Target="http://www.sagechecks.com/estore/" TargetMode="External"/><Relationship Id="rId55" Type="http://schemas.openxmlformats.org/officeDocument/2006/relationships/hyperlink" Target="https://support.na.sage.com/selfservice/viewdocument.do?externalID=37169" TargetMode="External"/><Relationship Id="rId63" Type="http://schemas.openxmlformats.org/officeDocument/2006/relationships/hyperlink" Target="http://www.sageu.com/?utm_source=support&amp;utm_medium=email&amp;utm_campaign=signature"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agecity.com/resources" TargetMode="External"/><Relationship Id="rId20" Type="http://schemas.openxmlformats.org/officeDocument/2006/relationships/hyperlink" Target="https://support.na.sage.com/selfservice/viewdocument.do?externalID=17294" TargetMode="External"/><Relationship Id="rId29" Type="http://schemas.openxmlformats.org/officeDocument/2006/relationships/image" Target="media/image2.jpeg"/><Relationship Id="rId41" Type="http://schemas.openxmlformats.org/officeDocument/2006/relationships/hyperlink" Target="https://support.na.sage.com" TargetMode="External"/><Relationship Id="rId54" Type="http://schemas.openxmlformats.org/officeDocument/2006/relationships/hyperlink" Target="https://support.na.sage.com/selfservice/viewdocument.do?externalID=27775" TargetMode="External"/><Relationship Id="rId62" Type="http://schemas.openxmlformats.org/officeDocument/2006/relationships/hyperlink" Target="http://sagecity.na.sage.com/?utm_source=support&amp;utm_medium=email&amp;utm_campaign=signatu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na.sage.com/selfservice/viewdocument.do?externalID=18035" TargetMode="External"/><Relationship Id="rId24" Type="http://schemas.openxmlformats.org/officeDocument/2006/relationships/hyperlink" Target="https://support.na.sage.com/selfservice/viewdocument.do?externalID=52028" TargetMode="External"/><Relationship Id="rId32" Type="http://schemas.openxmlformats.org/officeDocument/2006/relationships/hyperlink" Target="https://support.na.sage.com/selfservice/viewdocument.do?externalID=18746" TargetMode="External"/><Relationship Id="rId37" Type="http://schemas.openxmlformats.org/officeDocument/2006/relationships/hyperlink" Target="https://support.na.sage.com/selfservice/viewdocument.do?externalID=20995" TargetMode="External"/><Relationship Id="rId40" Type="http://schemas.openxmlformats.org/officeDocument/2006/relationships/hyperlink" Target="https://support.na.sage.com/selfservice/viewdocument.do?externalID=18656" TargetMode="External"/><Relationship Id="rId45" Type="http://schemas.openxmlformats.org/officeDocument/2006/relationships/hyperlink" Target="https://support.na.sage.com" TargetMode="External"/><Relationship Id="rId53" Type="http://schemas.openxmlformats.org/officeDocument/2006/relationships/hyperlink" Target="https://support.na.sage.com" TargetMode="External"/><Relationship Id="rId58" Type="http://schemas.openxmlformats.org/officeDocument/2006/relationships/hyperlink" Target="https://support.na.sage.com/selfservice/viewdocument.do?externalID=52613"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upport.na.sage.com/selfservice/viewdocument.do?externalID=40434" TargetMode="External"/><Relationship Id="rId23" Type="http://schemas.openxmlformats.org/officeDocument/2006/relationships/hyperlink" Target="https://support.na.sage.com/selfservice/viewdocument.do?externalID=18722" TargetMode="External"/><Relationship Id="rId28" Type="http://schemas.openxmlformats.org/officeDocument/2006/relationships/hyperlink" Target="https://support.na.sage.com/selfservice/viewdocument.do?externalID=17616" TargetMode="External"/><Relationship Id="rId36" Type="http://schemas.openxmlformats.org/officeDocument/2006/relationships/hyperlink" Target="https://support.na.sage.com/selfservice/viewdocument.do?externalID=37161" TargetMode="External"/><Relationship Id="rId49" Type="http://schemas.openxmlformats.org/officeDocument/2006/relationships/hyperlink" Target="https://support.na.sage.com/selfservice/viewdocument.do?externalID=37169" TargetMode="External"/><Relationship Id="rId57" Type="http://schemas.openxmlformats.org/officeDocument/2006/relationships/hyperlink" Target="https://support.na.sage.com" TargetMode="External"/><Relationship Id="rId61" Type="http://schemas.openxmlformats.org/officeDocument/2006/relationships/hyperlink" Target="https://support.na.sage.com/selfservice/microsites/microsite.do?utm_source=support&amp;utm_medium=email&amp;utm_campaign=signature" TargetMode="External"/><Relationship Id="rId10" Type="http://schemas.openxmlformats.org/officeDocument/2006/relationships/footer" Target="footer3.xml"/><Relationship Id="rId19" Type="http://schemas.openxmlformats.org/officeDocument/2006/relationships/hyperlink" Target="https://support.na.sage.com/selfservice/viewdocument.do?externalID=17278" TargetMode="External"/><Relationship Id="rId31" Type="http://schemas.openxmlformats.org/officeDocument/2006/relationships/hyperlink" Target="https://support.na.sage.com/selfservice/viewdocument.do?externalID=18746" TargetMode="External"/><Relationship Id="rId44" Type="http://schemas.openxmlformats.org/officeDocument/2006/relationships/hyperlink" Target="https://support.na.sage.com/selfservice/viewdocument.do?externalID=17792" TargetMode="External"/><Relationship Id="rId52" Type="http://schemas.openxmlformats.org/officeDocument/2006/relationships/hyperlink" Target="https://support.na.sage.com/selfservice/viewdocument.do?externalID=52613" TargetMode="External"/><Relationship Id="rId60" Type="http://schemas.openxmlformats.org/officeDocument/2006/relationships/hyperlink" Target="https://support.na.sage.com/selfservice/viewdocument.do?externalID=18046"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s://support.na.sage.com/selfservice/viewdocument.do?externalID=18022" TargetMode="External"/><Relationship Id="rId27" Type="http://schemas.openxmlformats.org/officeDocument/2006/relationships/hyperlink" Target="https://support.na.sage.com/selfservice/viewdocument.do?externalID=54913" TargetMode="External"/><Relationship Id="rId30" Type="http://schemas.openxmlformats.org/officeDocument/2006/relationships/image" Target="media/image3.jpeg"/><Relationship Id="rId35" Type="http://schemas.openxmlformats.org/officeDocument/2006/relationships/hyperlink" Target="https://support.na.sage.com/selfservice/viewdocument.do?externalID=51588" TargetMode="External"/><Relationship Id="rId43" Type="http://schemas.openxmlformats.org/officeDocument/2006/relationships/hyperlink" Target="https://support.na.sage.com/selfservice/viewdocument.do?externalID=17613" TargetMode="External"/><Relationship Id="rId48" Type="http://schemas.openxmlformats.org/officeDocument/2006/relationships/hyperlink" Target="https://support.na.sage.com/selfservice/viewdocument.do?externalID=27775" TargetMode="External"/><Relationship Id="rId56" Type="http://schemas.openxmlformats.org/officeDocument/2006/relationships/hyperlink" Target="http://www.ssa.gov/bso/bsowelcome.htm" TargetMode="External"/><Relationship Id="rId64" Type="http://schemas.openxmlformats.org/officeDocument/2006/relationships/header" Target="header3.xml"/><Relationship Id="rId8" Type="http://schemas.openxmlformats.org/officeDocument/2006/relationships/footer" Target="footer2.xml"/><Relationship Id="rId51" Type="http://schemas.openxmlformats.org/officeDocument/2006/relationships/hyperlink" Target="https://support.na.sage.com" TargetMode="External"/><Relationship Id="rId3" Type="http://schemas.openxmlformats.org/officeDocument/2006/relationships/settings" Target="settings.xml"/><Relationship Id="rId12" Type="http://schemas.openxmlformats.org/officeDocument/2006/relationships/hyperlink" Target="https://support.na.sage.com/selfservice/viewdocument.do?externalID=18696" TargetMode="External"/><Relationship Id="rId17" Type="http://schemas.openxmlformats.org/officeDocument/2006/relationships/hyperlink" Target="https://support.na.com" TargetMode="External"/><Relationship Id="rId25" Type="http://schemas.openxmlformats.org/officeDocument/2006/relationships/hyperlink" Target="https://support.na.sage.com/selfservice/viewdocument.do?externalID=18767" TargetMode="External"/><Relationship Id="rId33" Type="http://schemas.openxmlformats.org/officeDocument/2006/relationships/hyperlink" Target="https://support.na.sage.com/selfservice/viewdocument.do?externalID=18703" TargetMode="External"/><Relationship Id="rId38" Type="http://schemas.openxmlformats.org/officeDocument/2006/relationships/hyperlink" Target="https://support.na.sage.com/selfservice/viewdocument.do?externalID=18645" TargetMode="External"/><Relationship Id="rId46" Type="http://schemas.openxmlformats.org/officeDocument/2006/relationships/hyperlink" Target="https://support.na.sage.com/selfservice/viewdocument.do?externalID=42541" TargetMode="External"/><Relationship Id="rId59" Type="http://schemas.openxmlformats.org/officeDocument/2006/relationships/hyperlink" Target="http://www.sagechecks.com/est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ast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Fastfacts.dot</Template>
  <TotalTime>0</TotalTime>
  <Pages>11</Pages>
  <Words>4679</Words>
  <Characters>26675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Sage BusinessWorks Year End Tips Guide</vt:lpstr>
    </vt:vector>
  </TitlesOfParts>
  <Company>Sage Software</Company>
  <LinksUpToDate>false</LinksUpToDate>
  <CharactersWithSpaces>31292</CharactersWithSpaces>
  <SharedDoc>false</SharedDoc>
  <HLinks>
    <vt:vector size="90" baseType="variant">
      <vt:variant>
        <vt:i4>1245221</vt:i4>
      </vt:variant>
      <vt:variant>
        <vt:i4>162</vt:i4>
      </vt:variant>
      <vt:variant>
        <vt:i4>0</vt:i4>
      </vt:variant>
      <vt:variant>
        <vt:i4>5</vt:i4>
      </vt:variant>
      <vt:variant>
        <vt:lpwstr>http://www.sageu.com/?utm_source=support&amp;utm_medium=email&amp;utm_campaign=signature</vt:lpwstr>
      </vt:variant>
      <vt:variant>
        <vt:lpwstr/>
      </vt:variant>
      <vt:variant>
        <vt:i4>131173</vt:i4>
      </vt:variant>
      <vt:variant>
        <vt:i4>159</vt:i4>
      </vt:variant>
      <vt:variant>
        <vt:i4>0</vt:i4>
      </vt:variant>
      <vt:variant>
        <vt:i4>5</vt:i4>
      </vt:variant>
      <vt:variant>
        <vt:lpwstr>http://sagecity.na.sage.com/?utm_source=support&amp;utm_medium=email&amp;utm_campaign=signature</vt:lpwstr>
      </vt:variant>
      <vt:variant>
        <vt:lpwstr/>
      </vt:variant>
      <vt:variant>
        <vt:i4>4063232</vt:i4>
      </vt:variant>
      <vt:variant>
        <vt:i4>156</vt:i4>
      </vt:variant>
      <vt:variant>
        <vt:i4>0</vt:i4>
      </vt:variant>
      <vt:variant>
        <vt:i4>5</vt:i4>
      </vt:variant>
      <vt:variant>
        <vt:lpwstr>https://support.na.sage.com/selfservice/microsites/microsite.do?utm_source=support&amp;utm_medium=email&amp;utm_campaign=signature</vt:lpwstr>
      </vt:variant>
      <vt:variant>
        <vt:lpwstr/>
      </vt:variant>
      <vt:variant>
        <vt:i4>4522049</vt:i4>
      </vt:variant>
      <vt:variant>
        <vt:i4>153</vt:i4>
      </vt:variant>
      <vt:variant>
        <vt:i4>0</vt:i4>
      </vt:variant>
      <vt:variant>
        <vt:i4>5</vt:i4>
      </vt:variant>
      <vt:variant>
        <vt:lpwstr>http://www.sagechecks.com/estore/</vt:lpwstr>
      </vt:variant>
      <vt:variant>
        <vt:lpwstr/>
      </vt:variant>
      <vt:variant>
        <vt:i4>5439506</vt:i4>
      </vt:variant>
      <vt:variant>
        <vt:i4>150</vt:i4>
      </vt:variant>
      <vt:variant>
        <vt:i4>0</vt:i4>
      </vt:variant>
      <vt:variant>
        <vt:i4>5</vt:i4>
      </vt:variant>
      <vt:variant>
        <vt:lpwstr>https://support.na.sage.com/</vt:lpwstr>
      </vt:variant>
      <vt:variant>
        <vt:lpwstr/>
      </vt:variant>
      <vt:variant>
        <vt:i4>1638427</vt:i4>
      </vt:variant>
      <vt:variant>
        <vt:i4>147</vt:i4>
      </vt:variant>
      <vt:variant>
        <vt:i4>0</vt:i4>
      </vt:variant>
      <vt:variant>
        <vt:i4>5</vt:i4>
      </vt:variant>
      <vt:variant>
        <vt:lpwstr>http://www.ssa.gov/bso/bsowelcome.htm</vt:lpwstr>
      </vt:variant>
      <vt:variant>
        <vt:lpwstr/>
      </vt:variant>
      <vt:variant>
        <vt:i4>5439506</vt:i4>
      </vt:variant>
      <vt:variant>
        <vt:i4>141</vt:i4>
      </vt:variant>
      <vt:variant>
        <vt:i4>0</vt:i4>
      </vt:variant>
      <vt:variant>
        <vt:i4>5</vt:i4>
      </vt:variant>
      <vt:variant>
        <vt:lpwstr>https://support.na.sage.com/</vt:lpwstr>
      </vt:variant>
      <vt:variant>
        <vt:lpwstr/>
      </vt:variant>
      <vt:variant>
        <vt:i4>5439506</vt:i4>
      </vt:variant>
      <vt:variant>
        <vt:i4>138</vt:i4>
      </vt:variant>
      <vt:variant>
        <vt:i4>0</vt:i4>
      </vt:variant>
      <vt:variant>
        <vt:i4>5</vt:i4>
      </vt:variant>
      <vt:variant>
        <vt:lpwstr>https://support.na.sage.com/</vt:lpwstr>
      </vt:variant>
      <vt:variant>
        <vt:lpwstr/>
      </vt:variant>
      <vt:variant>
        <vt:i4>4522049</vt:i4>
      </vt:variant>
      <vt:variant>
        <vt:i4>135</vt:i4>
      </vt:variant>
      <vt:variant>
        <vt:i4>0</vt:i4>
      </vt:variant>
      <vt:variant>
        <vt:i4>5</vt:i4>
      </vt:variant>
      <vt:variant>
        <vt:lpwstr>http://www.sagechecks.com/estore/</vt:lpwstr>
      </vt:variant>
      <vt:variant>
        <vt:lpwstr/>
      </vt:variant>
      <vt:variant>
        <vt:i4>5439506</vt:i4>
      </vt:variant>
      <vt:variant>
        <vt:i4>132</vt:i4>
      </vt:variant>
      <vt:variant>
        <vt:i4>0</vt:i4>
      </vt:variant>
      <vt:variant>
        <vt:i4>5</vt:i4>
      </vt:variant>
      <vt:variant>
        <vt:lpwstr>https://support.na.sage.com/</vt:lpwstr>
      </vt:variant>
      <vt:variant>
        <vt:lpwstr/>
      </vt:variant>
      <vt:variant>
        <vt:i4>5439506</vt:i4>
      </vt:variant>
      <vt:variant>
        <vt:i4>129</vt:i4>
      </vt:variant>
      <vt:variant>
        <vt:i4>0</vt:i4>
      </vt:variant>
      <vt:variant>
        <vt:i4>5</vt:i4>
      </vt:variant>
      <vt:variant>
        <vt:lpwstr>https://support.na.sage.com/</vt:lpwstr>
      </vt:variant>
      <vt:variant>
        <vt:lpwstr/>
      </vt:variant>
      <vt:variant>
        <vt:i4>5439506</vt:i4>
      </vt:variant>
      <vt:variant>
        <vt:i4>126</vt:i4>
      </vt:variant>
      <vt:variant>
        <vt:i4>0</vt:i4>
      </vt:variant>
      <vt:variant>
        <vt:i4>5</vt:i4>
      </vt:variant>
      <vt:variant>
        <vt:lpwstr>https://support.na.sage.com/</vt:lpwstr>
      </vt:variant>
      <vt:variant>
        <vt:lpwstr/>
      </vt:variant>
      <vt:variant>
        <vt:i4>5439506</vt:i4>
      </vt:variant>
      <vt:variant>
        <vt:i4>120</vt:i4>
      </vt:variant>
      <vt:variant>
        <vt:i4>0</vt:i4>
      </vt:variant>
      <vt:variant>
        <vt:i4>5</vt:i4>
      </vt:variant>
      <vt:variant>
        <vt:lpwstr>https://support.na.sage.com/</vt:lpwstr>
      </vt:variant>
      <vt:variant>
        <vt:lpwstr/>
      </vt:variant>
      <vt:variant>
        <vt:i4>1900631</vt:i4>
      </vt:variant>
      <vt:variant>
        <vt:i4>117</vt:i4>
      </vt:variant>
      <vt:variant>
        <vt:i4>0</vt:i4>
      </vt:variant>
      <vt:variant>
        <vt:i4>5</vt:i4>
      </vt:variant>
      <vt:variant>
        <vt:lpwstr>http://sagecity.na.sage.com/</vt:lpwstr>
      </vt:variant>
      <vt:variant>
        <vt:lpwstr/>
      </vt:variant>
      <vt:variant>
        <vt:i4>4980749</vt:i4>
      </vt:variant>
      <vt:variant>
        <vt:i4>114</vt:i4>
      </vt:variant>
      <vt:variant>
        <vt:i4>0</vt:i4>
      </vt:variant>
      <vt:variant>
        <vt:i4>5</vt:i4>
      </vt:variant>
      <vt:variant>
        <vt:lpwstr>https://support.sage.na.com/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 BusinessWorks Year End Tips Guide</dc:title>
  <dc:subject>Year 2007: Year End Tips for Sage BusinessWorks</dc:subject>
  <dc:creator>CMPetruc</dc:creator>
  <cp:keywords/>
  <dc:description>Added logo 5/12/06</dc:description>
  <cp:lastModifiedBy>Sherry Simerman</cp:lastModifiedBy>
  <cp:revision>2</cp:revision>
  <cp:lastPrinted>2018-12-13T16:49:00Z</cp:lastPrinted>
  <dcterms:created xsi:type="dcterms:W3CDTF">2018-12-17T15:26:00Z</dcterms:created>
  <dcterms:modified xsi:type="dcterms:W3CDTF">2018-12-17T15:26:00Z</dcterms:modified>
</cp:coreProperties>
</file>